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7F411094" w14:textId="7F5CA2FE" w:rsidR="00467CC9" w:rsidRPr="00FF10BB" w:rsidRDefault="00467CC9" w:rsidP="004B4499">
      <w:pPr>
        <w:spacing w:after="120" w:line="240" w:lineRule="auto"/>
        <w:jc w:val="center"/>
        <w:rPr>
          <w:rFonts w:asciiTheme="majorBidi" w:hAnsiTheme="majorBidi" w:cstheme="majorBidi"/>
          <w:b/>
          <w:sz w:val="32"/>
          <w:szCs w:val="32"/>
        </w:rPr>
      </w:pPr>
      <w:r w:rsidRPr="00FF10BB">
        <w:rPr>
          <w:rFonts w:asciiTheme="majorBidi" w:hAnsiTheme="majorBidi" w:cstheme="majorBidi"/>
          <w:b/>
          <w:sz w:val="32"/>
          <w:szCs w:val="32"/>
        </w:rPr>
        <w:t>Impact des dimensions du capital marque sur la satisfaction des clients :</w:t>
      </w:r>
      <w:r>
        <w:rPr>
          <w:rFonts w:asciiTheme="majorBidi" w:hAnsiTheme="majorBidi" w:cstheme="majorBidi"/>
          <w:b/>
          <w:sz w:val="32"/>
          <w:szCs w:val="32"/>
        </w:rPr>
        <w:t xml:space="preserve"> </w:t>
      </w:r>
      <w:r w:rsidRPr="00FF10BB">
        <w:rPr>
          <w:rFonts w:asciiTheme="majorBidi" w:hAnsiTheme="majorBidi" w:cstheme="majorBidi"/>
          <w:b/>
          <w:sz w:val="32"/>
          <w:szCs w:val="32"/>
        </w:rPr>
        <w:t xml:space="preserve">Cas </w:t>
      </w:r>
      <w:r w:rsidR="00DE2D49">
        <w:rPr>
          <w:rFonts w:asciiTheme="majorBidi" w:hAnsiTheme="majorBidi" w:cstheme="majorBidi"/>
          <w:b/>
          <w:sz w:val="32"/>
          <w:szCs w:val="32"/>
        </w:rPr>
        <w:t xml:space="preserve">d’une </w:t>
      </w:r>
      <w:r w:rsidRPr="00FF10BB">
        <w:rPr>
          <w:rFonts w:asciiTheme="majorBidi" w:hAnsiTheme="majorBidi" w:cstheme="majorBidi"/>
          <w:b/>
          <w:sz w:val="32"/>
          <w:szCs w:val="32"/>
        </w:rPr>
        <w:t xml:space="preserve">enseigne de franchise </w:t>
      </w:r>
    </w:p>
    <w:p w14:paraId="7E25EB28" w14:textId="77777777" w:rsidR="00467CC9" w:rsidRDefault="00467CC9" w:rsidP="00467CC9">
      <w:pPr>
        <w:spacing w:after="120" w:line="240" w:lineRule="auto"/>
        <w:jc w:val="center"/>
        <w:rPr>
          <w:rFonts w:asciiTheme="majorHAnsi" w:hAnsiTheme="majorHAnsi" w:cs="Times New Roman"/>
          <w:bCs/>
          <w:sz w:val="24"/>
          <w:szCs w:val="24"/>
        </w:rPr>
      </w:pPr>
    </w:p>
    <w:p w14:paraId="23273A1D" w14:textId="232D59B7" w:rsidR="00467CC9" w:rsidRPr="00B83310" w:rsidRDefault="00467CC9" w:rsidP="004B4499">
      <w:pPr>
        <w:spacing w:line="240" w:lineRule="auto"/>
        <w:jc w:val="center"/>
        <w:rPr>
          <w:rFonts w:asciiTheme="majorBidi" w:hAnsiTheme="majorBidi" w:cstheme="majorBidi"/>
          <w:b/>
          <w:bCs/>
          <w:sz w:val="32"/>
          <w:szCs w:val="32"/>
          <w:lang w:val="en-US"/>
        </w:rPr>
      </w:pPr>
      <w:r w:rsidRPr="00B83310">
        <w:rPr>
          <w:rFonts w:asciiTheme="majorBidi" w:hAnsiTheme="majorBidi" w:cstheme="majorBidi"/>
          <w:b/>
          <w:bCs/>
          <w:sz w:val="32"/>
          <w:szCs w:val="32"/>
          <w:lang w:val="en-US"/>
        </w:rPr>
        <w:t xml:space="preserve">The </w:t>
      </w:r>
      <w:r w:rsidR="00B83310">
        <w:rPr>
          <w:rFonts w:asciiTheme="majorBidi" w:hAnsiTheme="majorBidi" w:cstheme="majorBidi"/>
          <w:b/>
          <w:bCs/>
          <w:sz w:val="32"/>
          <w:szCs w:val="32"/>
          <w:lang w:val="en-US"/>
        </w:rPr>
        <w:t>i</w:t>
      </w:r>
      <w:r w:rsidRPr="00B83310">
        <w:rPr>
          <w:rFonts w:asciiTheme="majorBidi" w:hAnsiTheme="majorBidi" w:cstheme="majorBidi"/>
          <w:b/>
          <w:bCs/>
          <w:sz w:val="32"/>
          <w:szCs w:val="32"/>
          <w:lang w:val="en-US"/>
        </w:rPr>
        <w:t xml:space="preserve">mpact of </w:t>
      </w:r>
      <w:r w:rsidR="00B83310">
        <w:rPr>
          <w:rFonts w:asciiTheme="majorBidi" w:hAnsiTheme="majorBidi" w:cstheme="majorBidi"/>
          <w:b/>
          <w:bCs/>
          <w:sz w:val="32"/>
          <w:szCs w:val="32"/>
          <w:lang w:val="en-US"/>
        </w:rPr>
        <w:t>b</w:t>
      </w:r>
      <w:r w:rsidRPr="00B83310">
        <w:rPr>
          <w:rFonts w:asciiTheme="majorBidi" w:hAnsiTheme="majorBidi" w:cstheme="majorBidi"/>
          <w:b/>
          <w:bCs/>
          <w:sz w:val="32"/>
          <w:szCs w:val="32"/>
          <w:lang w:val="en-US"/>
        </w:rPr>
        <w:t xml:space="preserve">rand </w:t>
      </w:r>
      <w:r w:rsidR="00B83310">
        <w:rPr>
          <w:rFonts w:asciiTheme="majorBidi" w:hAnsiTheme="majorBidi" w:cstheme="majorBidi"/>
          <w:b/>
          <w:bCs/>
          <w:sz w:val="32"/>
          <w:szCs w:val="32"/>
          <w:lang w:val="en-US"/>
        </w:rPr>
        <w:t>e</w:t>
      </w:r>
      <w:r w:rsidRPr="00B83310">
        <w:rPr>
          <w:rFonts w:asciiTheme="majorBidi" w:hAnsiTheme="majorBidi" w:cstheme="majorBidi"/>
          <w:b/>
          <w:bCs/>
          <w:sz w:val="32"/>
          <w:szCs w:val="32"/>
          <w:lang w:val="en-US"/>
        </w:rPr>
        <w:t xml:space="preserve">quity </w:t>
      </w:r>
      <w:r w:rsidR="00B83310">
        <w:rPr>
          <w:rFonts w:asciiTheme="majorBidi" w:hAnsiTheme="majorBidi" w:cstheme="majorBidi"/>
          <w:b/>
          <w:bCs/>
          <w:sz w:val="32"/>
          <w:szCs w:val="32"/>
          <w:lang w:val="en-US"/>
        </w:rPr>
        <w:t>d</w:t>
      </w:r>
      <w:r w:rsidRPr="00B83310">
        <w:rPr>
          <w:rFonts w:asciiTheme="majorBidi" w:hAnsiTheme="majorBidi" w:cstheme="majorBidi"/>
          <w:b/>
          <w:bCs/>
          <w:sz w:val="32"/>
          <w:szCs w:val="32"/>
          <w:lang w:val="en-US"/>
        </w:rPr>
        <w:t xml:space="preserve">imensions on </w:t>
      </w:r>
      <w:r w:rsidR="00B83310">
        <w:rPr>
          <w:rFonts w:asciiTheme="majorBidi" w:hAnsiTheme="majorBidi" w:cstheme="majorBidi"/>
          <w:b/>
          <w:bCs/>
          <w:sz w:val="32"/>
          <w:szCs w:val="32"/>
          <w:lang w:val="en-US"/>
        </w:rPr>
        <w:t>c</w:t>
      </w:r>
      <w:r w:rsidRPr="00B83310">
        <w:rPr>
          <w:rFonts w:asciiTheme="majorBidi" w:hAnsiTheme="majorBidi" w:cstheme="majorBidi"/>
          <w:b/>
          <w:bCs/>
          <w:sz w:val="32"/>
          <w:szCs w:val="32"/>
          <w:lang w:val="en-US"/>
        </w:rPr>
        <w:t xml:space="preserve">ustomer </w:t>
      </w:r>
      <w:r w:rsidR="00B83310">
        <w:rPr>
          <w:rFonts w:asciiTheme="majorBidi" w:hAnsiTheme="majorBidi" w:cstheme="majorBidi"/>
          <w:b/>
          <w:bCs/>
          <w:sz w:val="32"/>
          <w:szCs w:val="32"/>
          <w:lang w:val="en-US"/>
        </w:rPr>
        <w:t>s</w:t>
      </w:r>
      <w:r w:rsidRPr="00B83310">
        <w:rPr>
          <w:rFonts w:asciiTheme="majorBidi" w:hAnsiTheme="majorBidi" w:cstheme="majorBidi"/>
          <w:b/>
          <w:bCs/>
          <w:sz w:val="32"/>
          <w:szCs w:val="32"/>
          <w:lang w:val="en-US"/>
        </w:rPr>
        <w:t xml:space="preserve">atisfaction: </w:t>
      </w:r>
      <w:r w:rsidR="00B83310" w:rsidRPr="00B83310">
        <w:rPr>
          <w:rFonts w:asciiTheme="majorBidi" w:hAnsiTheme="majorBidi" w:cstheme="majorBidi"/>
          <w:b/>
          <w:bCs/>
          <w:sz w:val="32"/>
          <w:szCs w:val="32"/>
          <w:lang w:val="en-US"/>
        </w:rPr>
        <w:t xml:space="preserve">The </w:t>
      </w:r>
      <w:r w:rsidR="00B83310">
        <w:rPr>
          <w:rFonts w:asciiTheme="majorBidi" w:hAnsiTheme="majorBidi" w:cstheme="majorBidi"/>
          <w:b/>
          <w:bCs/>
          <w:sz w:val="32"/>
          <w:szCs w:val="32"/>
          <w:lang w:val="en-US"/>
        </w:rPr>
        <w:t>c</w:t>
      </w:r>
      <w:r w:rsidR="00B83310" w:rsidRPr="00B83310">
        <w:rPr>
          <w:rFonts w:asciiTheme="majorBidi" w:hAnsiTheme="majorBidi" w:cstheme="majorBidi"/>
          <w:b/>
          <w:bCs/>
          <w:sz w:val="32"/>
          <w:szCs w:val="32"/>
          <w:lang w:val="en-US"/>
        </w:rPr>
        <w:t xml:space="preserve">ase of a </w:t>
      </w:r>
      <w:r w:rsidR="00B83310">
        <w:rPr>
          <w:rFonts w:asciiTheme="majorBidi" w:hAnsiTheme="majorBidi" w:cstheme="majorBidi"/>
          <w:b/>
          <w:bCs/>
          <w:sz w:val="32"/>
          <w:szCs w:val="32"/>
          <w:lang w:val="en-US"/>
        </w:rPr>
        <w:t>f</w:t>
      </w:r>
      <w:r w:rsidR="00B83310" w:rsidRPr="00B83310">
        <w:rPr>
          <w:rFonts w:asciiTheme="majorBidi" w:hAnsiTheme="majorBidi" w:cstheme="majorBidi"/>
          <w:b/>
          <w:bCs/>
          <w:sz w:val="32"/>
          <w:szCs w:val="32"/>
          <w:lang w:val="en-US"/>
        </w:rPr>
        <w:t xml:space="preserve">ranchised </w:t>
      </w:r>
      <w:r w:rsidR="00B83310">
        <w:rPr>
          <w:rFonts w:asciiTheme="majorBidi" w:hAnsiTheme="majorBidi" w:cstheme="majorBidi"/>
          <w:b/>
          <w:bCs/>
          <w:sz w:val="32"/>
          <w:szCs w:val="32"/>
          <w:lang w:val="en-US"/>
        </w:rPr>
        <w:t>r</w:t>
      </w:r>
      <w:r w:rsidR="00B83310" w:rsidRPr="00B83310">
        <w:rPr>
          <w:rFonts w:asciiTheme="majorBidi" w:hAnsiTheme="majorBidi" w:cstheme="majorBidi"/>
          <w:b/>
          <w:bCs/>
          <w:sz w:val="32"/>
          <w:szCs w:val="32"/>
          <w:lang w:val="en-US"/>
        </w:rPr>
        <w:t xml:space="preserve">etail </w:t>
      </w:r>
      <w:r w:rsidR="00B83310">
        <w:rPr>
          <w:rFonts w:asciiTheme="majorBidi" w:hAnsiTheme="majorBidi" w:cstheme="majorBidi"/>
          <w:b/>
          <w:bCs/>
          <w:sz w:val="32"/>
          <w:szCs w:val="32"/>
          <w:lang w:val="en-US"/>
        </w:rPr>
        <w:t>n</w:t>
      </w:r>
      <w:r w:rsidR="00B83310" w:rsidRPr="00B83310">
        <w:rPr>
          <w:rFonts w:asciiTheme="majorBidi" w:hAnsiTheme="majorBidi" w:cstheme="majorBidi"/>
          <w:b/>
          <w:bCs/>
          <w:sz w:val="32"/>
          <w:szCs w:val="32"/>
          <w:lang w:val="en-US"/>
        </w:rPr>
        <w:t>etwork</w:t>
      </w:r>
    </w:p>
    <w:p w14:paraId="2C58D382" w14:textId="77777777" w:rsidR="00EB4623" w:rsidRPr="00DE2D49" w:rsidRDefault="00EB4623" w:rsidP="004B4499">
      <w:pPr>
        <w:spacing w:line="240" w:lineRule="auto"/>
        <w:jc w:val="center"/>
        <w:rPr>
          <w:rFonts w:asciiTheme="majorBidi" w:hAnsiTheme="majorBidi" w:cstheme="majorBidi"/>
          <w:b/>
          <w:bCs/>
          <w:sz w:val="24"/>
          <w:szCs w:val="24"/>
          <w:lang w:val="en-US"/>
        </w:rPr>
      </w:pPr>
    </w:p>
    <w:p w14:paraId="66B6F7B8" w14:textId="77777777" w:rsidR="00EB4623" w:rsidRPr="00DE2D49"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DE2D49"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DE2D49" w:rsidRDefault="00EB4623" w:rsidP="00EB4623">
      <w:pPr>
        <w:spacing w:line="240" w:lineRule="auto"/>
        <w:jc w:val="center"/>
        <w:rPr>
          <w:rFonts w:asciiTheme="majorBidi" w:hAnsiTheme="majorBidi" w:cstheme="majorBidi"/>
          <w:b/>
          <w:bCs/>
          <w:sz w:val="24"/>
          <w:szCs w:val="24"/>
          <w:lang w:val="en-US"/>
        </w:rPr>
      </w:pPr>
    </w:p>
    <w:p w14:paraId="6D923704" w14:textId="77777777" w:rsidR="00467CC9" w:rsidRPr="00467CC9" w:rsidRDefault="00467CC9" w:rsidP="00DE2D49">
      <w:pPr>
        <w:spacing w:line="240" w:lineRule="auto"/>
        <w:jc w:val="center"/>
        <w:rPr>
          <w:rFonts w:asciiTheme="majorBidi" w:hAnsiTheme="majorBidi" w:cstheme="majorBidi"/>
          <w:b/>
          <w:sz w:val="24"/>
          <w:szCs w:val="24"/>
        </w:rPr>
      </w:pPr>
      <w:r w:rsidRPr="00467CC9">
        <w:rPr>
          <w:rFonts w:asciiTheme="majorBidi" w:hAnsiTheme="majorBidi" w:cstheme="majorBidi"/>
          <w:b/>
          <w:sz w:val="24"/>
          <w:szCs w:val="24"/>
        </w:rPr>
        <w:t xml:space="preserve">Bilel </w:t>
      </w:r>
      <w:proofErr w:type="spellStart"/>
      <w:r w:rsidRPr="00467CC9">
        <w:rPr>
          <w:rFonts w:asciiTheme="majorBidi" w:hAnsiTheme="majorBidi" w:cstheme="majorBidi"/>
          <w:b/>
          <w:sz w:val="24"/>
          <w:szCs w:val="24"/>
        </w:rPr>
        <w:t>Bellaj</w:t>
      </w:r>
      <w:proofErr w:type="spellEnd"/>
    </w:p>
    <w:p w14:paraId="1D558812" w14:textId="77777777" w:rsidR="00467CC9" w:rsidRPr="00467CC9" w:rsidRDefault="00467CC9" w:rsidP="00DE2D49">
      <w:pPr>
        <w:spacing w:line="240" w:lineRule="auto"/>
        <w:jc w:val="center"/>
        <w:rPr>
          <w:rFonts w:asciiTheme="majorBidi" w:hAnsiTheme="majorBidi" w:cstheme="majorBidi"/>
          <w:bCs/>
          <w:sz w:val="24"/>
          <w:szCs w:val="24"/>
        </w:rPr>
      </w:pPr>
      <w:r w:rsidRPr="00467CC9">
        <w:rPr>
          <w:rFonts w:asciiTheme="majorBidi" w:hAnsiTheme="majorBidi" w:cstheme="majorBidi"/>
          <w:bCs/>
          <w:sz w:val="24"/>
          <w:szCs w:val="24"/>
        </w:rPr>
        <w:t xml:space="preserve">Maitre-Assistant </w:t>
      </w:r>
    </w:p>
    <w:p w14:paraId="7551D880" w14:textId="20F1D9B2" w:rsidR="00467CC9" w:rsidRPr="00DE2D49" w:rsidRDefault="004B4499" w:rsidP="00DE2D49">
      <w:pPr>
        <w:spacing w:line="240" w:lineRule="auto"/>
        <w:jc w:val="center"/>
        <w:rPr>
          <w:rFonts w:asciiTheme="majorBidi" w:hAnsiTheme="majorBidi" w:cstheme="majorBidi"/>
          <w:bCs/>
          <w:sz w:val="24"/>
          <w:szCs w:val="24"/>
        </w:rPr>
      </w:pPr>
      <w:r w:rsidRPr="00DE2D49">
        <w:rPr>
          <w:rFonts w:asciiTheme="majorBidi" w:hAnsiTheme="majorBidi" w:cstheme="majorBidi"/>
          <w:bCs/>
          <w:sz w:val="24"/>
          <w:szCs w:val="24"/>
        </w:rPr>
        <w:t xml:space="preserve">Ecole Supérieure de </w:t>
      </w:r>
      <w:r w:rsidR="00DE2D49">
        <w:rPr>
          <w:rFonts w:asciiTheme="majorBidi" w:hAnsiTheme="majorBidi" w:cstheme="majorBidi"/>
          <w:bCs/>
          <w:sz w:val="24"/>
          <w:szCs w:val="24"/>
        </w:rPr>
        <w:t>C</w:t>
      </w:r>
      <w:r w:rsidRPr="00DE2D49">
        <w:rPr>
          <w:rFonts w:asciiTheme="majorBidi" w:hAnsiTheme="majorBidi" w:cstheme="majorBidi"/>
          <w:bCs/>
          <w:sz w:val="24"/>
          <w:szCs w:val="24"/>
        </w:rPr>
        <w:t>ommerce</w:t>
      </w:r>
      <w:r w:rsidR="00467CC9" w:rsidRPr="00DE2D49">
        <w:rPr>
          <w:rFonts w:asciiTheme="majorBidi" w:hAnsiTheme="majorBidi" w:cstheme="majorBidi"/>
          <w:bCs/>
          <w:sz w:val="24"/>
          <w:szCs w:val="24"/>
        </w:rPr>
        <w:t xml:space="preserve"> </w:t>
      </w:r>
    </w:p>
    <w:p w14:paraId="5FEBAF05" w14:textId="77777777" w:rsidR="00467CC9" w:rsidRPr="00DE2D49" w:rsidRDefault="00467CC9" w:rsidP="00DE2D49">
      <w:pPr>
        <w:spacing w:line="240" w:lineRule="auto"/>
        <w:jc w:val="center"/>
        <w:rPr>
          <w:rFonts w:asciiTheme="majorBidi" w:hAnsiTheme="majorBidi" w:cstheme="majorBidi"/>
          <w:bCs/>
          <w:sz w:val="24"/>
          <w:szCs w:val="24"/>
        </w:rPr>
      </w:pPr>
      <w:r w:rsidRPr="00DE2D49">
        <w:rPr>
          <w:rFonts w:asciiTheme="majorBidi" w:hAnsiTheme="majorBidi" w:cstheme="majorBidi"/>
          <w:bCs/>
          <w:sz w:val="24"/>
          <w:szCs w:val="24"/>
        </w:rPr>
        <w:t>Université de Sfax - Tunisie</w:t>
      </w:r>
    </w:p>
    <w:p w14:paraId="13E7991D" w14:textId="28D3CAB4" w:rsidR="00B83310" w:rsidRPr="00DE2D49" w:rsidRDefault="00B83310" w:rsidP="00B83310">
      <w:pPr>
        <w:spacing w:line="240" w:lineRule="auto"/>
        <w:jc w:val="center"/>
        <w:rPr>
          <w:rFonts w:asciiTheme="majorBidi" w:hAnsiTheme="majorBidi" w:cstheme="majorBidi"/>
          <w:bCs/>
          <w:sz w:val="24"/>
          <w:szCs w:val="24"/>
        </w:rPr>
      </w:pPr>
      <w:r w:rsidRPr="00DE2D49">
        <w:rPr>
          <w:rFonts w:asciiTheme="majorBidi" w:hAnsiTheme="majorBidi" w:cstheme="majorBidi"/>
          <w:bCs/>
          <w:sz w:val="24"/>
          <w:szCs w:val="24"/>
        </w:rPr>
        <w:t>L</w:t>
      </w:r>
      <w:r>
        <w:rPr>
          <w:rFonts w:asciiTheme="majorBidi" w:hAnsiTheme="majorBidi" w:cstheme="majorBidi"/>
          <w:bCs/>
          <w:sz w:val="24"/>
          <w:szCs w:val="24"/>
        </w:rPr>
        <w:t>aboratoire de Recherche en Marketing L</w:t>
      </w:r>
      <w:r w:rsidRPr="00DE2D49">
        <w:rPr>
          <w:rFonts w:asciiTheme="majorBidi" w:hAnsiTheme="majorBidi" w:cstheme="majorBidi"/>
          <w:bCs/>
          <w:sz w:val="24"/>
          <w:szCs w:val="24"/>
        </w:rPr>
        <w:t xml:space="preserve">RM </w:t>
      </w:r>
    </w:p>
    <w:p w14:paraId="54C6FDCE" w14:textId="6149575D" w:rsidR="00467CC9" w:rsidRPr="00467CC9" w:rsidRDefault="007523F2" w:rsidP="00DE2D49">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b</w:t>
      </w:r>
      <w:r w:rsidR="00467CC9" w:rsidRPr="00467CC9">
        <w:rPr>
          <w:rFonts w:asciiTheme="majorBidi" w:hAnsiTheme="majorBidi" w:cstheme="majorBidi"/>
          <w:b/>
          <w:bCs/>
          <w:sz w:val="24"/>
          <w:szCs w:val="24"/>
        </w:rPr>
        <w:t>ilel</w:t>
      </w:r>
      <w:r w:rsidR="003712D5">
        <w:rPr>
          <w:rFonts w:asciiTheme="majorBidi" w:hAnsiTheme="majorBidi" w:cstheme="majorBidi"/>
          <w:b/>
          <w:bCs/>
          <w:sz w:val="24"/>
          <w:szCs w:val="24"/>
        </w:rPr>
        <w:t>.</w:t>
      </w:r>
      <w:r w:rsidR="00467CC9" w:rsidRPr="00467CC9">
        <w:rPr>
          <w:rFonts w:asciiTheme="majorBidi" w:hAnsiTheme="majorBidi" w:cstheme="majorBidi"/>
          <w:b/>
          <w:bCs/>
          <w:sz w:val="24"/>
          <w:szCs w:val="24"/>
        </w:rPr>
        <w:t>bellaj@</w:t>
      </w:r>
      <w:r w:rsidR="003712D5">
        <w:rPr>
          <w:rFonts w:asciiTheme="majorBidi" w:hAnsiTheme="majorBidi" w:cstheme="majorBidi"/>
          <w:b/>
          <w:bCs/>
          <w:sz w:val="24"/>
          <w:szCs w:val="24"/>
        </w:rPr>
        <w:t>escs.usf.tn</w:t>
      </w:r>
    </w:p>
    <w:p w14:paraId="149426C4" w14:textId="77777777" w:rsidR="00DE24F8" w:rsidRPr="00DE24F8" w:rsidRDefault="00DE24F8" w:rsidP="00DE2D49">
      <w:pPr>
        <w:spacing w:line="240" w:lineRule="auto"/>
        <w:rPr>
          <w:rFonts w:asciiTheme="majorBidi" w:hAnsiTheme="majorBidi" w:cstheme="majorBidi"/>
          <w:b/>
          <w:bCs/>
          <w:sz w:val="24"/>
          <w:szCs w:val="24"/>
        </w:rPr>
      </w:pPr>
    </w:p>
    <w:p w14:paraId="129FE241" w14:textId="77777777" w:rsidR="00DE24F8" w:rsidRPr="00DE24F8" w:rsidRDefault="00DE24F8" w:rsidP="00DE24F8">
      <w:pPr>
        <w:spacing w:line="240" w:lineRule="auto"/>
        <w:jc w:val="center"/>
        <w:rPr>
          <w:rFonts w:asciiTheme="majorBidi" w:hAnsiTheme="majorBidi" w:cstheme="majorBidi"/>
          <w:b/>
          <w:bCs/>
          <w:sz w:val="24"/>
          <w:szCs w:val="24"/>
        </w:rPr>
      </w:pPr>
    </w:p>
    <w:p w14:paraId="1AB7A22B" w14:textId="53169769" w:rsidR="00EB4623" w:rsidRPr="00DE24F8" w:rsidRDefault="00467CC9" w:rsidP="00DE2D49">
      <w:pPr>
        <w:spacing w:line="240"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Beltaief</w:t>
      </w:r>
      <w:proofErr w:type="spellEnd"/>
      <w:r>
        <w:rPr>
          <w:rFonts w:asciiTheme="majorBidi" w:hAnsiTheme="majorBidi" w:cstheme="majorBidi"/>
          <w:b/>
          <w:bCs/>
          <w:sz w:val="24"/>
          <w:szCs w:val="24"/>
        </w:rPr>
        <w:t xml:space="preserve"> Ahlem</w:t>
      </w:r>
    </w:p>
    <w:p w14:paraId="4E9C6379" w14:textId="77777777" w:rsidR="00467CC9" w:rsidRPr="00467CC9" w:rsidRDefault="00467CC9" w:rsidP="00DE2D49">
      <w:pPr>
        <w:spacing w:line="240" w:lineRule="auto"/>
        <w:jc w:val="center"/>
        <w:rPr>
          <w:rFonts w:asciiTheme="majorBidi" w:hAnsiTheme="majorBidi" w:cstheme="majorBidi"/>
          <w:bCs/>
          <w:sz w:val="24"/>
          <w:szCs w:val="24"/>
          <w:lang w:val="en-US"/>
        </w:rPr>
      </w:pPr>
      <w:proofErr w:type="spellStart"/>
      <w:r w:rsidRPr="00467CC9">
        <w:rPr>
          <w:rFonts w:asciiTheme="majorBidi" w:hAnsiTheme="majorBidi" w:cstheme="majorBidi"/>
          <w:bCs/>
          <w:sz w:val="24"/>
          <w:szCs w:val="24"/>
          <w:lang w:val="en-US"/>
        </w:rPr>
        <w:t>Doctorante</w:t>
      </w:r>
      <w:proofErr w:type="spellEnd"/>
      <w:r w:rsidRPr="00467CC9">
        <w:rPr>
          <w:rFonts w:asciiTheme="majorBidi" w:hAnsiTheme="majorBidi" w:cstheme="majorBidi"/>
          <w:bCs/>
          <w:sz w:val="24"/>
          <w:szCs w:val="24"/>
          <w:lang w:val="en-US"/>
        </w:rPr>
        <w:t xml:space="preserve"> </w:t>
      </w:r>
    </w:p>
    <w:p w14:paraId="60A0F68A" w14:textId="77777777" w:rsidR="00467CC9" w:rsidRPr="00DE2D49" w:rsidRDefault="00467CC9" w:rsidP="00DE2D49">
      <w:pPr>
        <w:spacing w:line="240" w:lineRule="auto"/>
        <w:jc w:val="center"/>
        <w:rPr>
          <w:rFonts w:asciiTheme="majorBidi" w:hAnsiTheme="majorBidi" w:cstheme="majorBidi"/>
          <w:bCs/>
          <w:sz w:val="24"/>
          <w:szCs w:val="24"/>
        </w:rPr>
      </w:pPr>
      <w:r w:rsidRPr="00DE2D49">
        <w:rPr>
          <w:rFonts w:asciiTheme="majorBidi" w:hAnsiTheme="majorBidi" w:cstheme="majorBidi"/>
          <w:bCs/>
          <w:sz w:val="24"/>
          <w:szCs w:val="24"/>
        </w:rPr>
        <w:t xml:space="preserve">Faculté des Sciences Economiques et de Gestion </w:t>
      </w:r>
    </w:p>
    <w:p w14:paraId="1A1F0751" w14:textId="77777777" w:rsidR="00467CC9" w:rsidRPr="00DE2D49" w:rsidRDefault="00467CC9" w:rsidP="00DE2D49">
      <w:pPr>
        <w:spacing w:line="240" w:lineRule="auto"/>
        <w:jc w:val="center"/>
        <w:rPr>
          <w:rFonts w:asciiTheme="majorBidi" w:hAnsiTheme="majorBidi" w:cstheme="majorBidi"/>
          <w:bCs/>
          <w:sz w:val="24"/>
          <w:szCs w:val="24"/>
        </w:rPr>
      </w:pPr>
      <w:r w:rsidRPr="00DE2D49">
        <w:rPr>
          <w:rFonts w:asciiTheme="majorBidi" w:hAnsiTheme="majorBidi" w:cstheme="majorBidi"/>
          <w:bCs/>
          <w:sz w:val="24"/>
          <w:szCs w:val="24"/>
        </w:rPr>
        <w:t>Université de Sfax - Tunisie</w:t>
      </w:r>
    </w:p>
    <w:p w14:paraId="33687994" w14:textId="614375EA" w:rsidR="00467CC9" w:rsidRPr="00DE2D49" w:rsidRDefault="00467CC9" w:rsidP="00DE2D49">
      <w:pPr>
        <w:spacing w:line="240" w:lineRule="auto"/>
        <w:jc w:val="center"/>
        <w:rPr>
          <w:rFonts w:asciiTheme="majorBidi" w:hAnsiTheme="majorBidi" w:cstheme="majorBidi"/>
          <w:bCs/>
          <w:sz w:val="24"/>
          <w:szCs w:val="24"/>
        </w:rPr>
      </w:pPr>
      <w:r w:rsidRPr="00DE2D49">
        <w:rPr>
          <w:rFonts w:asciiTheme="majorBidi" w:hAnsiTheme="majorBidi" w:cstheme="majorBidi"/>
          <w:bCs/>
          <w:sz w:val="24"/>
          <w:szCs w:val="24"/>
        </w:rPr>
        <w:t>L</w:t>
      </w:r>
      <w:r w:rsidR="00B83310">
        <w:rPr>
          <w:rFonts w:asciiTheme="majorBidi" w:hAnsiTheme="majorBidi" w:cstheme="majorBidi"/>
          <w:bCs/>
          <w:sz w:val="24"/>
          <w:szCs w:val="24"/>
        </w:rPr>
        <w:t>aboratoire de Recherche en Marketing L</w:t>
      </w:r>
      <w:r w:rsidRPr="00DE2D49">
        <w:rPr>
          <w:rFonts w:asciiTheme="majorBidi" w:hAnsiTheme="majorBidi" w:cstheme="majorBidi"/>
          <w:bCs/>
          <w:sz w:val="24"/>
          <w:szCs w:val="24"/>
        </w:rPr>
        <w:t xml:space="preserve">RM </w:t>
      </w:r>
    </w:p>
    <w:p w14:paraId="49A2C0B4" w14:textId="2DD5431B" w:rsidR="00FE3597" w:rsidRPr="00DE2D49" w:rsidRDefault="00467CC9" w:rsidP="00DE2D49">
      <w:pPr>
        <w:spacing w:line="240" w:lineRule="auto"/>
        <w:jc w:val="center"/>
        <w:rPr>
          <w:rFonts w:asciiTheme="majorBidi" w:hAnsiTheme="majorBidi" w:cstheme="majorBidi"/>
          <w:b/>
          <w:sz w:val="24"/>
          <w:szCs w:val="24"/>
        </w:rPr>
      </w:pPr>
      <w:r w:rsidRPr="00DE2D49">
        <w:rPr>
          <w:rFonts w:asciiTheme="majorBidi" w:hAnsiTheme="majorBidi" w:cstheme="majorBidi"/>
          <w:b/>
          <w:sz w:val="24"/>
          <w:szCs w:val="24"/>
        </w:rPr>
        <w:t>ahlembeltaief569@gmail.com</w:t>
      </w:r>
    </w:p>
    <w:p w14:paraId="03C78512" w14:textId="30F604DD" w:rsidR="00FE3597" w:rsidRDefault="00FE3597" w:rsidP="00FE3597">
      <w:pPr>
        <w:tabs>
          <w:tab w:val="center" w:pos="4513"/>
        </w:tabs>
        <w:rPr>
          <w:rFonts w:asciiTheme="majorBidi" w:eastAsia="Times New Roman" w:hAnsiTheme="majorBidi" w:cstheme="majorBidi"/>
          <w:b/>
          <w:bCs/>
          <w:sz w:val="20"/>
          <w:szCs w:val="20"/>
        </w:rPr>
      </w:pPr>
    </w:p>
    <w:p w14:paraId="6925581E" w14:textId="58B25BD3" w:rsidR="00DE2D49" w:rsidRDefault="00DE2D49" w:rsidP="00FE3597">
      <w:pPr>
        <w:tabs>
          <w:tab w:val="center" w:pos="4513"/>
        </w:tabs>
        <w:rPr>
          <w:rFonts w:asciiTheme="majorBidi" w:eastAsia="Times New Roman" w:hAnsiTheme="majorBidi" w:cstheme="majorBidi"/>
          <w:b/>
          <w:bCs/>
          <w:sz w:val="20"/>
          <w:szCs w:val="20"/>
        </w:rPr>
      </w:pPr>
    </w:p>
    <w:p w14:paraId="4D79A131" w14:textId="4E29B216" w:rsidR="00DE2D49" w:rsidRDefault="00DE2D49" w:rsidP="00FE3597">
      <w:pPr>
        <w:tabs>
          <w:tab w:val="center" w:pos="4513"/>
        </w:tabs>
        <w:rPr>
          <w:rFonts w:asciiTheme="majorBidi" w:eastAsia="Times New Roman" w:hAnsiTheme="majorBidi" w:cstheme="majorBidi"/>
          <w:b/>
          <w:bCs/>
          <w:sz w:val="20"/>
          <w:szCs w:val="20"/>
        </w:rPr>
      </w:pPr>
    </w:p>
    <w:p w14:paraId="30A1D54D" w14:textId="4B80C69C" w:rsidR="00DE2D49" w:rsidRDefault="00DE2D49" w:rsidP="00FE3597">
      <w:pPr>
        <w:tabs>
          <w:tab w:val="center" w:pos="4513"/>
        </w:tabs>
        <w:rPr>
          <w:rFonts w:asciiTheme="majorBidi" w:eastAsia="Times New Roman" w:hAnsiTheme="majorBidi" w:cstheme="majorBidi"/>
          <w:b/>
          <w:bCs/>
          <w:sz w:val="20"/>
          <w:szCs w:val="20"/>
        </w:rPr>
      </w:pPr>
    </w:p>
    <w:p w14:paraId="26502E22" w14:textId="77777777" w:rsidR="00DE2D49" w:rsidRPr="00DE24F8" w:rsidRDefault="00DE2D49" w:rsidP="00FE3597">
      <w:pPr>
        <w:tabs>
          <w:tab w:val="center" w:pos="4513"/>
        </w:tabs>
        <w:rPr>
          <w:rFonts w:asciiTheme="majorBidi" w:eastAsia="Times New Roman" w:hAnsiTheme="majorBidi" w:cstheme="majorBidi"/>
          <w:b/>
          <w:bCs/>
          <w:sz w:val="20"/>
          <w:szCs w:val="20"/>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6991F1C7" w:rsidR="00FE3597" w:rsidRPr="00244CCE" w:rsidRDefault="00244CCE" w:rsidP="004B3CF5">
      <w:pPr>
        <w:spacing w:after="120" w:line="240" w:lineRule="auto"/>
        <w:rPr>
          <w:rFonts w:asciiTheme="majorBidi" w:hAnsiTheme="majorBidi" w:cstheme="majorBidi"/>
          <w:b/>
          <w:sz w:val="32"/>
          <w:szCs w:val="32"/>
        </w:rPr>
      </w:pPr>
      <w:proofErr w:type="spellStart"/>
      <w:r>
        <w:rPr>
          <w:rFonts w:asciiTheme="majorBidi" w:eastAsia="Times New Roman" w:hAnsiTheme="majorBidi" w:cstheme="majorBidi"/>
          <w:sz w:val="20"/>
          <w:szCs w:val="20"/>
        </w:rPr>
        <w:t>Bellaj</w:t>
      </w:r>
      <w:proofErr w:type="spellEnd"/>
      <w:r w:rsidR="00FE3597" w:rsidRPr="00DE24F8">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B</w:t>
      </w:r>
      <w:r w:rsidR="006D091A">
        <w:rPr>
          <w:rFonts w:asciiTheme="majorBidi" w:eastAsia="Times New Roman" w:hAnsiTheme="majorBidi" w:cstheme="majorBidi"/>
          <w:sz w:val="20"/>
          <w:szCs w:val="20"/>
        </w:rPr>
        <w:t>.</w:t>
      </w:r>
      <w:r w:rsidR="00B83310">
        <w:rPr>
          <w:rFonts w:asciiTheme="majorBidi" w:eastAsia="Times New Roman" w:hAnsiTheme="majorBidi" w:cstheme="majorBidi"/>
          <w:sz w:val="20"/>
          <w:szCs w:val="20"/>
        </w:rPr>
        <w:t xml:space="preserve">, </w:t>
      </w:r>
      <w:proofErr w:type="spellStart"/>
      <w:r w:rsidR="00B83310">
        <w:rPr>
          <w:rFonts w:asciiTheme="majorBidi" w:eastAsia="Times New Roman" w:hAnsiTheme="majorBidi" w:cstheme="majorBidi"/>
          <w:sz w:val="20"/>
          <w:szCs w:val="20"/>
        </w:rPr>
        <w:t>Beltaief</w:t>
      </w:r>
      <w:proofErr w:type="spellEnd"/>
      <w:r w:rsidR="00B83310">
        <w:rPr>
          <w:rFonts w:asciiTheme="majorBidi" w:eastAsia="Times New Roman" w:hAnsiTheme="majorBidi" w:cstheme="majorBidi"/>
          <w:sz w:val="20"/>
          <w:szCs w:val="20"/>
        </w:rPr>
        <w:t xml:space="preserve"> A. </w:t>
      </w:r>
      <w:r w:rsidR="00FE3597" w:rsidRPr="00DE24F8">
        <w:rPr>
          <w:rFonts w:asciiTheme="majorBidi" w:eastAsia="Times New Roman" w:hAnsiTheme="majorBidi" w:cstheme="majorBidi"/>
          <w:sz w:val="20"/>
          <w:szCs w:val="20"/>
        </w:rPr>
        <w:t>(20</w:t>
      </w:r>
      <w:r>
        <w:rPr>
          <w:rFonts w:asciiTheme="majorBidi" w:eastAsia="Times New Roman" w:hAnsiTheme="majorBidi" w:cstheme="majorBidi"/>
          <w:sz w:val="20"/>
          <w:szCs w:val="20"/>
        </w:rPr>
        <w:t>26</w:t>
      </w:r>
      <w:r w:rsidR="00FE3597" w:rsidRPr="00DE24F8">
        <w:rPr>
          <w:rFonts w:asciiTheme="majorBidi" w:eastAsia="Times New Roman" w:hAnsiTheme="majorBidi" w:cstheme="majorBidi"/>
          <w:sz w:val="20"/>
          <w:szCs w:val="20"/>
        </w:rPr>
        <w:t>) «</w:t>
      </w:r>
      <w:r w:rsidRPr="00244CCE">
        <w:rPr>
          <w:rFonts w:asciiTheme="majorBidi" w:hAnsiTheme="majorBidi" w:cstheme="majorBidi"/>
          <w:bCs/>
          <w:sz w:val="20"/>
          <w:szCs w:val="20"/>
        </w:rPr>
        <w:t>Impact des dimensions du capital marque sur la satisfaction des clients : Cas de l’enseigne de franchise</w:t>
      </w:r>
      <w:r w:rsidR="00FE3597" w:rsidRPr="00DE24F8">
        <w:rPr>
          <w:rFonts w:asciiTheme="majorBidi" w:eastAsia="Times New Roman" w:hAnsiTheme="majorBidi" w:cstheme="majorBidi"/>
          <w:sz w:val="20"/>
          <w:szCs w:val="20"/>
        </w:rPr>
        <w:t xml:space="preserve">»,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00FE3597"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00FE3597"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00FE3597" w:rsidRPr="00DE24F8">
        <w:rPr>
          <w:rFonts w:asciiTheme="majorBidi" w:eastAsia="Times New Roman" w:hAnsiTheme="majorBidi" w:cstheme="majorBidi"/>
          <w:sz w:val="20"/>
          <w:szCs w:val="20"/>
        </w:rPr>
        <w:t xml:space="preserve"> : - </w:t>
      </w:r>
    </w:p>
    <w:p w14:paraId="06D93151" w14:textId="77777777" w:rsidR="00FE3597" w:rsidRPr="00DE2D49" w:rsidRDefault="00F06905" w:rsidP="00FE3597">
      <w:pPr>
        <w:rPr>
          <w:rFonts w:asciiTheme="majorBidi" w:eastAsia="Times New Roman" w:hAnsiTheme="majorBidi" w:cstheme="majorBidi"/>
          <w:b/>
          <w:bCs/>
          <w:lang w:val="en-US"/>
        </w:rPr>
      </w:pPr>
      <w:r w:rsidRPr="00DE2D49">
        <w:rPr>
          <w:rFonts w:asciiTheme="majorBidi" w:eastAsia="Times New Roman" w:hAnsiTheme="majorBidi" w:cstheme="majorBidi"/>
          <w:b/>
          <w:bCs/>
          <w:lang w:val="en-US"/>
        </w:rPr>
        <w:t>Digital Object Identifier (DOI</w:t>
      </w:r>
      <w:proofErr w:type="gramStart"/>
      <w:r w:rsidRPr="00DE2D49">
        <w:rPr>
          <w:rFonts w:asciiTheme="majorBidi" w:eastAsia="Times New Roman" w:hAnsiTheme="majorBidi" w:cstheme="majorBidi"/>
          <w:b/>
          <w:bCs/>
          <w:lang w:val="en-US"/>
        </w:rPr>
        <w:t>) :</w:t>
      </w:r>
      <w:proofErr w:type="gramEnd"/>
      <w:r w:rsidRPr="00DE2D49">
        <w:rPr>
          <w:rFonts w:asciiTheme="majorBidi" w:eastAsia="Times New Roman" w:hAnsiTheme="majorBidi" w:cstheme="majorBidi"/>
          <w:b/>
          <w:bCs/>
          <w:lang w:val="en-US"/>
        </w:rPr>
        <w:t xml:space="preserve">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4926792C" w14:textId="1C930EDB"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 xml:space="preserve">Résumé </w:t>
      </w:r>
    </w:p>
    <w:p w14:paraId="55BFC3DE" w14:textId="77777777" w:rsidR="005918FE" w:rsidRPr="005918FE" w:rsidRDefault="005918FE" w:rsidP="005918FE">
      <w:pPr>
        <w:spacing w:after="120" w:line="240" w:lineRule="auto"/>
        <w:rPr>
          <w:rFonts w:asciiTheme="majorBidi" w:hAnsiTheme="majorBidi" w:cstheme="majorBidi"/>
          <w:sz w:val="24"/>
          <w:szCs w:val="24"/>
        </w:rPr>
      </w:pPr>
      <w:r w:rsidRPr="005918FE">
        <w:rPr>
          <w:rFonts w:asciiTheme="majorBidi" w:hAnsiTheme="majorBidi" w:cstheme="majorBidi"/>
          <w:sz w:val="24"/>
          <w:szCs w:val="24"/>
        </w:rPr>
        <w:t>Cet article explore l'influence des dimensions du capital de marque (qualité perçue, image, notoriété, association) sur la satisfaction et la fidélité des clients en restauration rapide. Une enquête auprès de 100 consommateurs tunisiens révèle que l'association de marque impacte fortement la satisfaction, médiateur clé de la fidélité.</w:t>
      </w:r>
    </w:p>
    <w:p w14:paraId="3873BBB8" w14:textId="77777777" w:rsidR="005918FE" w:rsidRDefault="00EB4623" w:rsidP="005918FE">
      <w:pPr>
        <w:spacing w:after="120" w:line="240" w:lineRule="auto"/>
        <w:rPr>
          <w:rFonts w:ascii="Cambria" w:hAnsi="Cambria" w:cstheme="majorBidi"/>
          <w:sz w:val="24"/>
          <w:szCs w:val="24"/>
        </w:rPr>
      </w:pPr>
      <w:r w:rsidRPr="00EB4623">
        <w:rPr>
          <w:rFonts w:asciiTheme="majorBidi" w:hAnsiTheme="majorBidi" w:cstheme="majorBidi"/>
          <w:b/>
          <w:bCs/>
          <w:sz w:val="24"/>
          <w:szCs w:val="24"/>
        </w:rPr>
        <w:t xml:space="preserve">Mots clés : </w:t>
      </w:r>
      <w:r w:rsidR="005918FE" w:rsidRPr="005918FE">
        <w:rPr>
          <w:rFonts w:asciiTheme="majorBidi" w:hAnsiTheme="majorBidi" w:cstheme="majorBidi"/>
          <w:sz w:val="24"/>
          <w:szCs w:val="24"/>
        </w:rPr>
        <w:t>Franchise ; Capital marque ; Qualité perçue ; Image de marque ; Notoriété de marque ; Association de marque ; Fidélité de marque ; Satisfaction des clients</w:t>
      </w:r>
      <w:r w:rsidR="005918FE" w:rsidRPr="00D97C4C">
        <w:rPr>
          <w:rFonts w:ascii="Cambria" w:hAnsi="Cambria" w:cstheme="majorBidi"/>
          <w:sz w:val="24"/>
          <w:szCs w:val="24"/>
        </w:rPr>
        <w:t xml:space="preserve"> </w:t>
      </w:r>
    </w:p>
    <w:p w14:paraId="74413F27" w14:textId="77777777" w:rsidR="00EB4623" w:rsidRPr="00EB4623" w:rsidRDefault="00EB4623" w:rsidP="00EB4623">
      <w:pPr>
        <w:rPr>
          <w:rFonts w:asciiTheme="majorBidi" w:hAnsiTheme="majorBidi" w:cstheme="majorBidi"/>
          <w:b/>
          <w:bCs/>
          <w:sz w:val="24"/>
          <w:szCs w:val="24"/>
        </w:rPr>
      </w:pPr>
    </w:p>
    <w:p w14:paraId="0620BF32" w14:textId="77777777" w:rsidR="00EB4623" w:rsidRPr="00DE24F8" w:rsidRDefault="00EB4623" w:rsidP="00DE24F8">
      <w:pPr>
        <w:autoSpaceDE w:val="0"/>
        <w:autoSpaceDN w:val="0"/>
        <w:adjustRightInd w:val="0"/>
        <w:rPr>
          <w:rFonts w:asciiTheme="majorBidi" w:hAnsiTheme="majorBidi" w:cstheme="majorBidi"/>
          <w:sz w:val="24"/>
          <w:szCs w:val="24"/>
        </w:rPr>
      </w:pPr>
    </w:p>
    <w:p w14:paraId="315396BD" w14:textId="77777777" w:rsidR="00DE24F8" w:rsidRPr="00DE2D49" w:rsidRDefault="00DE24F8" w:rsidP="00F93590">
      <w:pPr>
        <w:autoSpaceDE w:val="0"/>
        <w:autoSpaceDN w:val="0"/>
        <w:adjustRightInd w:val="0"/>
        <w:rPr>
          <w:rFonts w:asciiTheme="majorBidi" w:hAnsiTheme="majorBidi" w:cstheme="majorBidi"/>
          <w:b/>
          <w:bCs/>
          <w:sz w:val="24"/>
          <w:szCs w:val="24"/>
          <w:lang w:val="en-US"/>
        </w:rPr>
      </w:pPr>
      <w:r w:rsidRPr="00DE2D49">
        <w:rPr>
          <w:rFonts w:asciiTheme="majorBidi" w:hAnsiTheme="majorBidi" w:cstheme="majorBidi"/>
          <w:b/>
          <w:bCs/>
          <w:sz w:val="24"/>
          <w:szCs w:val="24"/>
          <w:lang w:val="en-US"/>
        </w:rPr>
        <w:t xml:space="preserve">Abstract </w:t>
      </w:r>
    </w:p>
    <w:p w14:paraId="6ECAA5A0" w14:textId="014B2272" w:rsidR="00DE24F8" w:rsidRPr="005918FE" w:rsidRDefault="005918FE" w:rsidP="005918FE">
      <w:pPr>
        <w:spacing w:after="120" w:line="240" w:lineRule="auto"/>
        <w:rPr>
          <w:rFonts w:asciiTheme="majorBidi" w:hAnsiTheme="majorBidi" w:cstheme="majorBidi"/>
          <w:sz w:val="24"/>
          <w:szCs w:val="24"/>
          <w:lang w:val="en-US"/>
        </w:rPr>
      </w:pPr>
      <w:r w:rsidRPr="005918FE">
        <w:rPr>
          <w:rFonts w:asciiTheme="majorBidi" w:hAnsiTheme="majorBidi" w:cstheme="majorBidi"/>
          <w:sz w:val="24"/>
          <w:szCs w:val="24"/>
          <w:lang w:val="en-US"/>
        </w:rPr>
        <w:t>This study explores how brand equity dimensions (perceived quality, image, awareness, association) impact customer satisfaction and loyalty in fast food. A PLS-SEM analysis of 100 Tunisian consumers highlights brand association as key to satisfaction, driving loyalty. Practical strategies are proposed to boost local franchise competitiveness against global chains.</w:t>
      </w:r>
      <w:r w:rsidR="00DE24F8" w:rsidRPr="00DE2D49">
        <w:rPr>
          <w:rFonts w:asciiTheme="majorBidi" w:hAnsiTheme="majorBidi" w:cstheme="majorBidi"/>
          <w:sz w:val="24"/>
          <w:szCs w:val="24"/>
          <w:lang w:val="en-US"/>
        </w:rPr>
        <w:t xml:space="preserve"> </w:t>
      </w:r>
    </w:p>
    <w:p w14:paraId="3B74CEBE" w14:textId="0B2C22CC" w:rsidR="005918FE" w:rsidRDefault="00EB4623" w:rsidP="005918FE">
      <w:pPr>
        <w:spacing w:after="120" w:line="240" w:lineRule="auto"/>
        <w:rPr>
          <w:rFonts w:ascii="Cambria" w:hAnsi="Cambria" w:cstheme="majorBidi"/>
          <w:sz w:val="24"/>
          <w:szCs w:val="24"/>
          <w:lang w:val="en-US"/>
        </w:rPr>
      </w:pPr>
      <w:proofErr w:type="gramStart"/>
      <w:r w:rsidRPr="00DE2D49">
        <w:rPr>
          <w:rFonts w:asciiTheme="majorBidi" w:hAnsiTheme="majorBidi" w:cstheme="majorBidi"/>
          <w:b/>
          <w:bCs/>
          <w:sz w:val="24"/>
          <w:szCs w:val="24"/>
          <w:lang w:val="en-US"/>
        </w:rPr>
        <w:t>Keywords :</w:t>
      </w:r>
      <w:proofErr w:type="gramEnd"/>
      <w:r w:rsidR="005918FE" w:rsidRPr="005918FE">
        <w:rPr>
          <w:rFonts w:ascii="Cambria" w:hAnsi="Cambria" w:cstheme="majorBidi"/>
          <w:sz w:val="24"/>
          <w:szCs w:val="24"/>
          <w:lang w:val="en-US"/>
        </w:rPr>
        <w:t xml:space="preserve"> </w:t>
      </w:r>
      <w:r w:rsidR="005918FE" w:rsidRPr="005918FE">
        <w:rPr>
          <w:rFonts w:asciiTheme="majorBidi" w:hAnsiTheme="majorBidi" w:cstheme="majorBidi"/>
          <w:sz w:val="24"/>
          <w:szCs w:val="24"/>
          <w:lang w:val="en-US"/>
        </w:rPr>
        <w:t>Franchise; Brand equity; Perceived quality; Brand image; Brand awareness; Brand association; Brand loyalty; Customer satisfaction</w:t>
      </w:r>
      <w:r w:rsidR="005918FE" w:rsidRPr="00D97C4C">
        <w:rPr>
          <w:rFonts w:ascii="Cambria" w:hAnsi="Cambria" w:cstheme="majorBidi"/>
          <w:sz w:val="24"/>
          <w:szCs w:val="24"/>
          <w:lang w:val="en-US"/>
        </w:rPr>
        <w:t xml:space="preserve"> </w:t>
      </w:r>
    </w:p>
    <w:p w14:paraId="72946FBC" w14:textId="211291A4" w:rsidR="009C2E2B" w:rsidRPr="005918FE" w:rsidRDefault="009C2E2B">
      <w:pPr>
        <w:pBdr>
          <w:bottom w:val="single" w:sz="6" w:space="1" w:color="auto"/>
        </w:pBdr>
        <w:rPr>
          <w:rFonts w:asciiTheme="majorBidi" w:hAnsiTheme="majorBidi" w:cstheme="majorBidi"/>
          <w:b/>
          <w:bCs/>
          <w:sz w:val="24"/>
          <w:szCs w:val="24"/>
          <w:lang w:val="en-US"/>
        </w:rPr>
      </w:pPr>
    </w:p>
    <w:p w14:paraId="5C40AC23" w14:textId="3818AA35" w:rsidR="009C2E2B" w:rsidRPr="00DE2D49" w:rsidRDefault="009C2E2B">
      <w:pPr>
        <w:rPr>
          <w:rFonts w:asciiTheme="majorBidi" w:hAnsiTheme="majorBidi" w:cstheme="majorBidi"/>
          <w:sz w:val="24"/>
          <w:szCs w:val="24"/>
          <w:lang w:val="en-US"/>
        </w:rPr>
      </w:pPr>
    </w:p>
    <w:p w14:paraId="254697E2" w14:textId="203D90C5" w:rsidR="009C2E2B" w:rsidRPr="00DE2D49" w:rsidRDefault="009C2E2B" w:rsidP="004B4499">
      <w:pPr>
        <w:spacing w:line="240" w:lineRule="auto"/>
        <w:rPr>
          <w:rFonts w:asciiTheme="majorBidi" w:hAnsiTheme="majorBidi" w:cstheme="majorBidi"/>
          <w:sz w:val="24"/>
          <w:szCs w:val="24"/>
          <w:lang w:val="en-US"/>
        </w:rPr>
      </w:pPr>
    </w:p>
    <w:p w14:paraId="74E79CF8" w14:textId="77777777" w:rsidR="009C2E2B" w:rsidRPr="00DE2D49" w:rsidRDefault="009C2E2B" w:rsidP="004B4499">
      <w:pPr>
        <w:spacing w:line="240" w:lineRule="auto"/>
        <w:rPr>
          <w:rFonts w:asciiTheme="majorBidi" w:hAnsiTheme="majorBidi" w:cstheme="majorBidi"/>
          <w:b/>
          <w:bCs/>
          <w:sz w:val="24"/>
          <w:szCs w:val="24"/>
          <w:lang w:val="en-US"/>
        </w:rPr>
      </w:pPr>
    </w:p>
    <w:p w14:paraId="2874088F" w14:textId="77777777" w:rsidR="00D93720" w:rsidRPr="00DE24F8" w:rsidRDefault="00EB4623" w:rsidP="004B4499">
      <w:pPr>
        <w:autoSpaceDE w:val="0"/>
        <w:autoSpaceDN w:val="0"/>
        <w:adjustRightInd w:val="0"/>
        <w:spacing w:line="240" w:lineRule="auto"/>
        <w:rPr>
          <w:rFonts w:asciiTheme="majorBidi" w:hAnsiTheme="majorBidi" w:cstheme="majorBidi"/>
          <w:b/>
          <w:bCs/>
          <w:sz w:val="24"/>
          <w:szCs w:val="24"/>
        </w:rPr>
      </w:pPr>
      <w:r w:rsidRPr="00DE24F8">
        <w:rPr>
          <w:rFonts w:asciiTheme="majorBidi" w:hAnsiTheme="majorBidi" w:cstheme="majorBidi"/>
          <w:b/>
          <w:bCs/>
          <w:sz w:val="24"/>
          <w:szCs w:val="24"/>
        </w:rPr>
        <w:t>Introduction</w:t>
      </w:r>
    </w:p>
    <w:p w14:paraId="79BB39C9" w14:textId="77777777" w:rsidR="005918FE" w:rsidRPr="00467CC9" w:rsidRDefault="005918FE" w:rsidP="004B4499">
      <w:pPr>
        <w:spacing w:after="120" w:line="240" w:lineRule="auto"/>
        <w:rPr>
          <w:rFonts w:asciiTheme="majorBidi" w:hAnsiTheme="majorBidi" w:cstheme="majorBidi"/>
          <w:sz w:val="24"/>
          <w:szCs w:val="24"/>
        </w:rPr>
      </w:pPr>
      <w:r w:rsidRPr="00467CC9">
        <w:rPr>
          <w:rFonts w:asciiTheme="majorBidi" w:hAnsiTheme="majorBidi" w:cstheme="majorBidi"/>
          <w:sz w:val="24"/>
          <w:szCs w:val="24"/>
        </w:rPr>
        <w:t>La franchise représente un modèle de développement clé à la fois pour l'économie globale et les entreprises. Des recherches antérieures ont souligné son rôle croissant dans l'économie mondiale, où elle constitue un levier majeur pour la création d'emplois et le développement économique. Par exemple, les ventes générées par les franchises représentent entre 32 % et 52 % des ventes au détail dans des pays comme l'Australie, l'Allemagne et les États-Unis (</w:t>
      </w:r>
      <w:proofErr w:type="spellStart"/>
      <w:r w:rsidRPr="00467CC9">
        <w:rPr>
          <w:rFonts w:asciiTheme="majorBidi" w:hAnsiTheme="majorBidi" w:cstheme="majorBidi"/>
          <w:sz w:val="24"/>
          <w:szCs w:val="24"/>
        </w:rPr>
        <w:t>Dant</w:t>
      </w:r>
      <w:proofErr w:type="spellEnd"/>
      <w:r w:rsidRPr="00467CC9">
        <w:rPr>
          <w:rFonts w:asciiTheme="majorBidi" w:hAnsiTheme="majorBidi" w:cstheme="majorBidi"/>
          <w:sz w:val="24"/>
          <w:szCs w:val="24"/>
        </w:rPr>
        <w:t xml:space="preserve">, </w:t>
      </w:r>
      <w:proofErr w:type="spellStart"/>
      <w:r w:rsidRPr="00467CC9">
        <w:rPr>
          <w:rFonts w:asciiTheme="majorBidi" w:hAnsiTheme="majorBidi" w:cstheme="majorBidi"/>
          <w:sz w:val="24"/>
          <w:szCs w:val="24"/>
        </w:rPr>
        <w:t>Grünhagen</w:t>
      </w:r>
      <w:proofErr w:type="spellEnd"/>
      <w:r w:rsidRPr="00467CC9">
        <w:rPr>
          <w:rFonts w:asciiTheme="majorBidi" w:hAnsiTheme="majorBidi" w:cstheme="majorBidi"/>
          <w:sz w:val="24"/>
          <w:szCs w:val="24"/>
        </w:rPr>
        <w:t xml:space="preserve"> et </w:t>
      </w:r>
      <w:proofErr w:type="spellStart"/>
      <w:r w:rsidRPr="00467CC9">
        <w:rPr>
          <w:rFonts w:asciiTheme="majorBidi" w:hAnsiTheme="majorBidi" w:cstheme="majorBidi"/>
          <w:sz w:val="24"/>
          <w:szCs w:val="24"/>
        </w:rPr>
        <w:t>Windsperger</w:t>
      </w:r>
      <w:proofErr w:type="spellEnd"/>
      <w:r w:rsidRPr="00467CC9">
        <w:rPr>
          <w:rFonts w:asciiTheme="majorBidi" w:hAnsiTheme="majorBidi" w:cstheme="majorBidi"/>
          <w:sz w:val="24"/>
          <w:szCs w:val="24"/>
        </w:rPr>
        <w:t xml:space="preserve">, 2011). Ce modèle repose sur un accord contractuel, où le franchiseur accorde des droits au franchisé pour distribuer des produits ou services tout en adoptant la marque et les pratiques commerciales établies par le franchiseur (Combs, Michael et </w:t>
      </w:r>
      <w:proofErr w:type="spellStart"/>
      <w:r w:rsidRPr="00467CC9">
        <w:rPr>
          <w:rFonts w:asciiTheme="majorBidi" w:hAnsiTheme="majorBidi" w:cstheme="majorBidi"/>
          <w:sz w:val="24"/>
          <w:szCs w:val="24"/>
        </w:rPr>
        <w:t>Castrogiovanni</w:t>
      </w:r>
      <w:proofErr w:type="spellEnd"/>
      <w:r w:rsidRPr="00467CC9">
        <w:rPr>
          <w:rFonts w:asciiTheme="majorBidi" w:hAnsiTheme="majorBidi" w:cstheme="majorBidi"/>
          <w:sz w:val="24"/>
          <w:szCs w:val="24"/>
        </w:rPr>
        <w:t>, 2004).</w:t>
      </w:r>
    </w:p>
    <w:p w14:paraId="1EA4CE3B" w14:textId="77777777" w:rsidR="005918FE" w:rsidRPr="00467CC9" w:rsidRDefault="005918FE" w:rsidP="004B4499">
      <w:pPr>
        <w:spacing w:after="120" w:line="240" w:lineRule="auto"/>
        <w:rPr>
          <w:rFonts w:asciiTheme="majorBidi" w:hAnsiTheme="majorBidi" w:cstheme="majorBidi"/>
          <w:sz w:val="24"/>
          <w:szCs w:val="24"/>
        </w:rPr>
      </w:pPr>
      <w:r w:rsidRPr="00467CC9">
        <w:rPr>
          <w:rFonts w:asciiTheme="majorBidi" w:eastAsia="Times New Roman" w:hAnsiTheme="majorBidi" w:cstheme="majorBidi"/>
          <w:sz w:val="24"/>
          <w:szCs w:val="24"/>
        </w:rPr>
        <w:t>En Tunisie, l'ouverture d'un point de vente franchisé est encadrée par la loi de 2009, qui établit un cadre réglementaire précis et des procédures strictes. Cette législation impose notamment un contrat d’information précontractuelle pour assurer la transparence entre le franchiseur et le franchisé, ainsi que l'élaboration d’un manuel opératoire détaillant les normes et processus de fonctionnement. Ces obligations ont été adoptées</w:t>
      </w:r>
      <w:r w:rsidRPr="005918FE">
        <w:rPr>
          <w:rFonts w:asciiTheme="majorHAnsi" w:eastAsia="Times New Roman" w:hAnsiTheme="majorHAnsi"/>
          <w:sz w:val="24"/>
          <w:szCs w:val="24"/>
        </w:rPr>
        <w:t xml:space="preserve"> </w:t>
      </w:r>
      <w:r w:rsidRPr="00467CC9">
        <w:rPr>
          <w:rFonts w:asciiTheme="majorBidi" w:eastAsia="Times New Roman" w:hAnsiTheme="majorBidi" w:cstheme="majorBidi"/>
          <w:sz w:val="24"/>
          <w:szCs w:val="24"/>
        </w:rPr>
        <w:t xml:space="preserve">par plusieurs enseignes tunisiennes renommées, telles que </w:t>
      </w:r>
      <w:proofErr w:type="spellStart"/>
      <w:r w:rsidRPr="00467CC9">
        <w:rPr>
          <w:rFonts w:asciiTheme="majorBidi" w:eastAsia="Times New Roman" w:hAnsiTheme="majorBidi" w:cstheme="majorBidi"/>
          <w:sz w:val="24"/>
          <w:szCs w:val="24"/>
        </w:rPr>
        <w:t>Masmoudi</w:t>
      </w:r>
      <w:proofErr w:type="spellEnd"/>
      <w:r w:rsidRPr="00467CC9">
        <w:rPr>
          <w:rFonts w:asciiTheme="majorBidi" w:eastAsia="Times New Roman" w:hAnsiTheme="majorBidi" w:cstheme="majorBidi"/>
          <w:sz w:val="24"/>
          <w:szCs w:val="24"/>
        </w:rPr>
        <w:t xml:space="preserve">, </w:t>
      </w:r>
      <w:proofErr w:type="spellStart"/>
      <w:r w:rsidRPr="00467CC9">
        <w:rPr>
          <w:rFonts w:asciiTheme="majorBidi" w:eastAsia="Times New Roman" w:hAnsiTheme="majorBidi" w:cstheme="majorBidi"/>
          <w:sz w:val="24"/>
          <w:szCs w:val="24"/>
        </w:rPr>
        <w:t>Mazraa</w:t>
      </w:r>
      <w:proofErr w:type="spellEnd"/>
      <w:r w:rsidRPr="00467CC9">
        <w:rPr>
          <w:rFonts w:asciiTheme="majorBidi" w:eastAsia="Times New Roman" w:hAnsiTheme="majorBidi" w:cstheme="majorBidi"/>
          <w:sz w:val="24"/>
          <w:szCs w:val="24"/>
        </w:rPr>
        <w:t xml:space="preserve">, </w:t>
      </w:r>
      <w:proofErr w:type="spellStart"/>
      <w:r w:rsidRPr="00467CC9">
        <w:rPr>
          <w:rFonts w:asciiTheme="majorBidi" w:hAnsiTheme="majorBidi" w:cstheme="majorBidi"/>
          <w:sz w:val="24"/>
          <w:szCs w:val="24"/>
        </w:rPr>
        <w:t>Mocador</w:t>
      </w:r>
      <w:proofErr w:type="spellEnd"/>
      <w:r w:rsidRPr="00467CC9">
        <w:rPr>
          <w:rFonts w:asciiTheme="majorBidi" w:hAnsiTheme="majorBidi" w:cstheme="majorBidi"/>
          <w:sz w:val="24"/>
          <w:szCs w:val="24"/>
        </w:rPr>
        <w:t>, Plan B, Zara et Happy</w:t>
      </w:r>
      <w:r w:rsidRPr="005918FE">
        <w:rPr>
          <w:rFonts w:asciiTheme="majorHAnsi" w:hAnsiTheme="majorHAnsi" w:cstheme="majorBidi"/>
          <w:sz w:val="24"/>
          <w:szCs w:val="24"/>
        </w:rPr>
        <w:t xml:space="preserve"> </w:t>
      </w:r>
      <w:r w:rsidRPr="00467CC9">
        <w:rPr>
          <w:rFonts w:asciiTheme="majorBidi" w:hAnsiTheme="majorBidi" w:cstheme="majorBidi"/>
          <w:sz w:val="24"/>
          <w:szCs w:val="24"/>
        </w:rPr>
        <w:t>Ness</w:t>
      </w:r>
      <w:r w:rsidRPr="00467CC9">
        <w:rPr>
          <w:rFonts w:asciiTheme="majorBidi" w:eastAsia="Times New Roman" w:hAnsiTheme="majorBidi" w:cstheme="majorBidi"/>
          <w:sz w:val="24"/>
          <w:szCs w:val="24"/>
        </w:rPr>
        <w:t>.</w:t>
      </w:r>
      <w:r w:rsidRPr="005918FE">
        <w:rPr>
          <w:rFonts w:asciiTheme="majorHAnsi" w:eastAsia="Times New Roman" w:hAnsiTheme="majorHAnsi"/>
          <w:sz w:val="24"/>
          <w:szCs w:val="24"/>
        </w:rPr>
        <w:t xml:space="preserve"> </w:t>
      </w:r>
      <w:r w:rsidRPr="00467CC9">
        <w:rPr>
          <w:rFonts w:asciiTheme="majorBidi" w:eastAsia="Times New Roman" w:hAnsiTheme="majorBidi" w:cstheme="majorBidi"/>
          <w:sz w:val="24"/>
          <w:szCs w:val="24"/>
        </w:rPr>
        <w:t>Ces marques, grâce à l’application rigoureuse de ces pratiques, ont non seulement consolidé leur position sur le marché local, mais ont également étendu leur présence à l’international, attestant de l’efficacité de ce cadre dans le développement des franchises.</w:t>
      </w:r>
    </w:p>
    <w:p w14:paraId="33886ACD" w14:textId="77777777" w:rsidR="005918FE" w:rsidRPr="00467CC9" w:rsidRDefault="005918FE" w:rsidP="004B4499">
      <w:pPr>
        <w:spacing w:after="120" w:line="240" w:lineRule="auto"/>
        <w:rPr>
          <w:rFonts w:asciiTheme="majorBidi" w:eastAsia="Times New Roman" w:hAnsiTheme="majorBidi" w:cstheme="majorBidi"/>
          <w:sz w:val="24"/>
          <w:szCs w:val="24"/>
        </w:rPr>
      </w:pPr>
      <w:r w:rsidRPr="00467CC9">
        <w:rPr>
          <w:rFonts w:asciiTheme="majorBidi" w:eastAsia="Times New Roman" w:hAnsiTheme="majorBidi" w:cstheme="majorBidi"/>
          <w:sz w:val="24"/>
          <w:szCs w:val="24"/>
        </w:rPr>
        <w:t xml:space="preserve">Le capital marque défini comme l'impact différentiel de la connaissance de la marque sur la réponse des consommateurs (Keller, 2003), représente la valeur ajoutée qu'une marque confère </w:t>
      </w:r>
      <w:r w:rsidRPr="00467CC9">
        <w:rPr>
          <w:rFonts w:asciiTheme="majorBidi" w:eastAsia="Times New Roman" w:hAnsiTheme="majorBidi" w:cstheme="majorBidi"/>
          <w:sz w:val="24"/>
          <w:szCs w:val="24"/>
        </w:rPr>
        <w:lastRenderedPageBreak/>
        <w:t>à un produit ou service (Farquhar, 1989). Ce concept est essentiel pour les entreprises, car il favorise une différenciation durable sur le marché (</w:t>
      </w:r>
      <w:proofErr w:type="spellStart"/>
      <w:r w:rsidRPr="00467CC9">
        <w:rPr>
          <w:rFonts w:asciiTheme="majorBidi" w:eastAsia="Times New Roman" w:hAnsiTheme="majorBidi" w:cstheme="majorBidi"/>
          <w:sz w:val="24"/>
          <w:szCs w:val="24"/>
        </w:rPr>
        <w:t>Aaker</w:t>
      </w:r>
      <w:proofErr w:type="spellEnd"/>
      <w:r w:rsidRPr="00467CC9">
        <w:rPr>
          <w:rFonts w:asciiTheme="majorBidi" w:eastAsia="Times New Roman" w:hAnsiTheme="majorBidi" w:cstheme="majorBidi"/>
          <w:sz w:val="24"/>
          <w:szCs w:val="24"/>
        </w:rPr>
        <w:t>, 1996) et procure un avantage concurrentiel. En outre, un capital de marque solide permet aux entreprises d'améliorer leur levier financier, facilitant l'accès aux ressources et augmentant leur rentabilité par rapport aux marques moins établies (</w:t>
      </w:r>
      <w:proofErr w:type="spellStart"/>
      <w:r w:rsidRPr="00467CC9">
        <w:rPr>
          <w:rFonts w:asciiTheme="majorBidi" w:eastAsia="Times New Roman" w:hAnsiTheme="majorBidi" w:cstheme="majorBidi"/>
          <w:sz w:val="24"/>
          <w:szCs w:val="24"/>
        </w:rPr>
        <w:t>Ind</w:t>
      </w:r>
      <w:proofErr w:type="spellEnd"/>
      <w:r w:rsidRPr="00467CC9">
        <w:rPr>
          <w:rFonts w:asciiTheme="majorBidi" w:eastAsia="Times New Roman" w:hAnsiTheme="majorBidi" w:cstheme="majorBidi"/>
          <w:sz w:val="24"/>
          <w:szCs w:val="24"/>
        </w:rPr>
        <w:t xml:space="preserve">, 1997). Cette étude examine l'intégration de la perspective des consommateurs dans le secteur de la restauration rapide afin d'analyser les interactions entre les dimensions du capital de marque et les spécificités de ce domaine. En s'appuyant sur les cadres conceptuels de Keller (1993) et </w:t>
      </w:r>
      <w:proofErr w:type="spellStart"/>
      <w:r w:rsidRPr="00467CC9">
        <w:rPr>
          <w:rFonts w:asciiTheme="majorBidi" w:eastAsia="Times New Roman" w:hAnsiTheme="majorBidi" w:cstheme="majorBidi"/>
          <w:sz w:val="24"/>
          <w:szCs w:val="24"/>
        </w:rPr>
        <w:t>Aaker</w:t>
      </w:r>
      <w:proofErr w:type="spellEnd"/>
      <w:r w:rsidRPr="00467CC9">
        <w:rPr>
          <w:rFonts w:asciiTheme="majorBidi" w:eastAsia="Times New Roman" w:hAnsiTheme="majorBidi" w:cstheme="majorBidi"/>
          <w:sz w:val="24"/>
          <w:szCs w:val="24"/>
        </w:rPr>
        <w:t xml:space="preserve"> (1996), qui définissent le capital de marque comme un ensemble de dimensions influençant la perception et le comportement des consommateurs, l'étude évalue la pertinence de ces approches théoriques dans le contexte particulier des franchises.</w:t>
      </w:r>
    </w:p>
    <w:p w14:paraId="13760B40" w14:textId="4834971E" w:rsidR="005918FE" w:rsidRPr="00467CC9" w:rsidRDefault="005918FE" w:rsidP="004B4499">
      <w:pPr>
        <w:spacing w:after="120" w:line="240" w:lineRule="auto"/>
        <w:rPr>
          <w:rFonts w:asciiTheme="majorBidi" w:eastAsia="Times New Roman" w:hAnsiTheme="majorBidi" w:cstheme="majorBidi"/>
          <w:sz w:val="24"/>
          <w:szCs w:val="24"/>
        </w:rPr>
      </w:pPr>
      <w:r w:rsidRPr="00467CC9">
        <w:rPr>
          <w:rFonts w:asciiTheme="majorBidi" w:eastAsia="Times New Roman" w:hAnsiTheme="majorBidi" w:cstheme="majorBidi"/>
          <w:sz w:val="24"/>
          <w:szCs w:val="24"/>
        </w:rPr>
        <w:t>La satisfaction client est essentielle pour renforcer la fidélité, car les clients réguliers offrent une valeur supérieure à celle des clients occasionnels (Espinosa et al., 2018). Ainsi, les entreprises de services privilégient la gestion des relations avec leur clientèle existante, une stratégie jugée plus rentable que l'acquisition de nouveaux consommateurs (Gee et al., 2008).</w:t>
      </w:r>
    </w:p>
    <w:p w14:paraId="60F966A4" w14:textId="77777777" w:rsidR="004A3A12" w:rsidRPr="004A3A12" w:rsidRDefault="004A3A12" w:rsidP="004B4499">
      <w:pPr>
        <w:pStyle w:val="Paragraphedeliste"/>
        <w:numPr>
          <w:ilvl w:val="0"/>
          <w:numId w:val="6"/>
        </w:numPr>
        <w:spacing w:after="120" w:line="240" w:lineRule="auto"/>
        <w:rPr>
          <w:rFonts w:asciiTheme="majorHAnsi" w:hAnsiTheme="majorHAnsi" w:cstheme="majorBidi"/>
          <w:b/>
          <w:bCs/>
          <w:sz w:val="24"/>
          <w:szCs w:val="24"/>
        </w:rPr>
      </w:pPr>
      <w:r w:rsidRPr="004A3A12">
        <w:rPr>
          <w:rFonts w:asciiTheme="majorHAnsi" w:hAnsiTheme="majorHAnsi" w:cstheme="majorBidi"/>
          <w:b/>
          <w:bCs/>
          <w:sz w:val="24"/>
          <w:szCs w:val="24"/>
        </w:rPr>
        <w:t>Fondement théorique et Revue de la littérature</w:t>
      </w:r>
    </w:p>
    <w:p w14:paraId="2B3BBBEF" w14:textId="77777777" w:rsidR="004B4499" w:rsidRDefault="004A3A12" w:rsidP="004B4499">
      <w:pPr>
        <w:spacing w:line="240" w:lineRule="auto"/>
        <w:rPr>
          <w:rFonts w:asciiTheme="majorBidi" w:hAnsiTheme="majorBidi" w:cstheme="majorBidi"/>
          <w:sz w:val="28"/>
          <w:szCs w:val="28"/>
        </w:rPr>
      </w:pPr>
      <w:r w:rsidRPr="00EA780B">
        <w:rPr>
          <w:rFonts w:asciiTheme="majorBidi" w:hAnsiTheme="majorBidi" w:cstheme="majorBidi"/>
          <w:sz w:val="24"/>
          <w:szCs w:val="24"/>
        </w:rPr>
        <w:t xml:space="preserve">La franchise constitue une forme de partenariat stratégique entre une entreprise franchiseur et une ou plusieurs entreprises franchisées. Ce modèle collaboratif vise à accélérer le développement mutuel des parties contractantes en tirant parti d’une synergie entre leurs ressources humaines et financières, tout en respectant leur autonomie respective. Fondée sur des accords d’exclusivité réciproque (Mendez M. et </w:t>
      </w:r>
      <w:proofErr w:type="spellStart"/>
      <w:r w:rsidRPr="00EA780B">
        <w:rPr>
          <w:rFonts w:asciiTheme="majorBidi" w:hAnsiTheme="majorBidi" w:cstheme="majorBidi"/>
          <w:sz w:val="24"/>
          <w:szCs w:val="24"/>
        </w:rPr>
        <w:t>Lehnish</w:t>
      </w:r>
      <w:proofErr w:type="spellEnd"/>
      <w:r w:rsidRPr="00EA780B">
        <w:rPr>
          <w:rFonts w:asciiTheme="majorBidi" w:hAnsiTheme="majorBidi" w:cstheme="majorBidi"/>
          <w:sz w:val="24"/>
          <w:szCs w:val="24"/>
        </w:rPr>
        <w:t xml:space="preserve"> J.P., 1984), la franchise s’impose comme un levier de croissance essentiel, établissant une relation de partenariat dynamique et structurée au sein du réseau.</w:t>
      </w:r>
      <w:r w:rsidRPr="00EA780B">
        <w:rPr>
          <w:rFonts w:asciiTheme="majorBidi" w:hAnsiTheme="majorBidi" w:cstheme="majorBidi"/>
          <w:sz w:val="28"/>
          <w:szCs w:val="28"/>
        </w:rPr>
        <w:t xml:space="preserve"> </w:t>
      </w:r>
    </w:p>
    <w:p w14:paraId="366E79A6" w14:textId="2DA59937" w:rsidR="004A3A12" w:rsidRPr="004B4499" w:rsidRDefault="004A3A12" w:rsidP="004B4499">
      <w:pPr>
        <w:spacing w:line="240" w:lineRule="auto"/>
        <w:rPr>
          <w:rFonts w:asciiTheme="majorBidi" w:hAnsiTheme="majorBidi" w:cstheme="majorBidi"/>
          <w:sz w:val="28"/>
          <w:szCs w:val="28"/>
        </w:rPr>
      </w:pPr>
      <w:r w:rsidRPr="00EA780B">
        <w:rPr>
          <w:rFonts w:asciiTheme="majorBidi" w:hAnsiTheme="majorBidi" w:cstheme="majorBidi"/>
          <w:sz w:val="24"/>
          <w:szCs w:val="24"/>
        </w:rPr>
        <w:t xml:space="preserve">Le concept de capital de marque constitue l’un des piliers fondamentaux du marketing, ayant progressivement gagné en importance et en notoriété depuis son émergence dans les années 1980. De nombreux chercheurs et praticiens l’ont analysé et enrichi au fil du temps, en le considérant comme un levier stratégique pour comprendre et renforcer la valeur perçue des marques auprès des consommateurs. </w:t>
      </w:r>
      <w:proofErr w:type="spellStart"/>
      <w:r w:rsidRPr="00EA780B">
        <w:rPr>
          <w:rFonts w:asciiTheme="majorBidi" w:hAnsiTheme="majorBidi" w:cstheme="majorBidi"/>
          <w:sz w:val="24"/>
          <w:szCs w:val="24"/>
        </w:rPr>
        <w:t>Lassar</w:t>
      </w:r>
      <w:proofErr w:type="spellEnd"/>
      <w:r w:rsidRPr="00EA780B">
        <w:rPr>
          <w:rFonts w:asciiTheme="majorBidi" w:hAnsiTheme="majorBidi" w:cstheme="majorBidi"/>
          <w:sz w:val="24"/>
          <w:szCs w:val="24"/>
        </w:rPr>
        <w:t xml:space="preserve"> et al. (1995) définissent le capital de marque comme « l’amélioration de l’utilité et de la désirabilité perçues qu’un nom de marque confère à un produit ». Keller (1998) l’envisage quant à lui comme « l’effet différentiel de la connaissance de la marque sur la réponse du consommateur aux actions marketing de la marque ». En d’autres termes, le capital de marque représente la valeur ajoutée qu’une marque confère à un produit, valeur qui peut être appréhendée sous les angles de l’entreprise, du marché et du consommateur. Ce capital constitue ainsi un atout stratégique permettant de bâtir des marques solides, de les maintenir dans la durée et de protéger l’organisation en maximisant les avantages compétitifs qui en découlent (Jones, 1986 ; </w:t>
      </w:r>
      <w:proofErr w:type="spellStart"/>
      <w:r w:rsidRPr="00EA780B">
        <w:rPr>
          <w:rFonts w:asciiTheme="majorBidi" w:hAnsiTheme="majorBidi" w:cstheme="majorBidi"/>
          <w:sz w:val="24"/>
          <w:szCs w:val="24"/>
        </w:rPr>
        <w:t>Leuthesser</w:t>
      </w:r>
      <w:proofErr w:type="spellEnd"/>
      <w:r w:rsidRPr="00EA780B">
        <w:rPr>
          <w:rFonts w:asciiTheme="majorBidi" w:hAnsiTheme="majorBidi" w:cstheme="majorBidi"/>
          <w:sz w:val="24"/>
          <w:szCs w:val="24"/>
        </w:rPr>
        <w:t>, 1988).</w:t>
      </w:r>
    </w:p>
    <w:p w14:paraId="473DAA80" w14:textId="26B598B5" w:rsidR="004A3A12" w:rsidRPr="00EA780B" w:rsidRDefault="004A3A12" w:rsidP="004B4499">
      <w:pPr>
        <w:spacing w:line="240" w:lineRule="auto"/>
        <w:rPr>
          <w:rFonts w:asciiTheme="majorBidi" w:hAnsiTheme="majorBidi" w:cstheme="majorBidi"/>
          <w:sz w:val="24"/>
          <w:szCs w:val="24"/>
        </w:rPr>
      </w:pPr>
      <w:r w:rsidRPr="00EA780B">
        <w:rPr>
          <w:rFonts w:asciiTheme="majorBidi" w:hAnsiTheme="majorBidi" w:cstheme="majorBidi"/>
          <w:sz w:val="24"/>
          <w:szCs w:val="24"/>
        </w:rPr>
        <w:t xml:space="preserve">La qualité perçue occupe une place centrale dans l’évaluation des marques. Selon </w:t>
      </w:r>
      <w:proofErr w:type="spellStart"/>
      <w:r w:rsidRPr="00EA780B">
        <w:rPr>
          <w:rFonts w:asciiTheme="majorBidi" w:hAnsiTheme="majorBidi" w:cstheme="majorBidi"/>
          <w:sz w:val="24"/>
          <w:szCs w:val="24"/>
        </w:rPr>
        <w:t>Milberg</w:t>
      </w:r>
      <w:proofErr w:type="spellEnd"/>
      <w:r w:rsidRPr="00EA780B">
        <w:rPr>
          <w:rFonts w:asciiTheme="majorBidi" w:hAnsiTheme="majorBidi" w:cstheme="majorBidi"/>
          <w:sz w:val="24"/>
          <w:szCs w:val="24"/>
        </w:rPr>
        <w:t xml:space="preserve"> et Sinn (2008, cités dans Sharma, 2017), elle joue un rôle décisif dans la formation des préférences des consommateurs pour les marques locales et internationales. Monroe et </w:t>
      </w:r>
      <w:proofErr w:type="spellStart"/>
      <w:r w:rsidRPr="00EA780B">
        <w:rPr>
          <w:rFonts w:asciiTheme="majorBidi" w:hAnsiTheme="majorBidi" w:cstheme="majorBidi"/>
          <w:sz w:val="24"/>
          <w:szCs w:val="24"/>
        </w:rPr>
        <w:t>Krishnan</w:t>
      </w:r>
      <w:proofErr w:type="spellEnd"/>
      <w:r w:rsidRPr="00EA780B">
        <w:rPr>
          <w:rFonts w:asciiTheme="majorBidi" w:hAnsiTheme="majorBidi" w:cstheme="majorBidi"/>
          <w:sz w:val="24"/>
          <w:szCs w:val="24"/>
        </w:rPr>
        <w:t xml:space="preserve"> (1985, cités dans </w:t>
      </w:r>
      <w:proofErr w:type="spellStart"/>
      <w:r w:rsidRPr="00EA780B">
        <w:rPr>
          <w:rFonts w:asciiTheme="majorBidi" w:hAnsiTheme="majorBidi" w:cstheme="majorBidi"/>
          <w:sz w:val="24"/>
          <w:szCs w:val="24"/>
        </w:rPr>
        <w:t>Stylidis</w:t>
      </w:r>
      <w:proofErr w:type="spellEnd"/>
      <w:r w:rsidRPr="00EA780B">
        <w:rPr>
          <w:rFonts w:asciiTheme="majorBidi" w:hAnsiTheme="majorBidi" w:cstheme="majorBidi"/>
          <w:sz w:val="24"/>
          <w:szCs w:val="24"/>
        </w:rPr>
        <w:t xml:space="preserve"> et al., 2017) la définissent comme « la capacité d’un produit à fournir une satisfaction comparée aux alternatives disponibles ». La qualité perçue s’appuie donc sur les perceptions et les attentes des consommateurs vis-à-vis d’un produit ou d’une marque, et elle influence directement leurs jugements et leurs décisions d’achat.</w:t>
      </w:r>
    </w:p>
    <w:p w14:paraId="23C2CF23" w14:textId="145A9917" w:rsidR="004A3A12" w:rsidRPr="00EA780B" w:rsidRDefault="004A3A12" w:rsidP="004B4499">
      <w:pPr>
        <w:spacing w:line="240" w:lineRule="auto"/>
        <w:rPr>
          <w:rFonts w:asciiTheme="majorBidi" w:hAnsiTheme="majorBidi" w:cstheme="majorBidi"/>
          <w:sz w:val="24"/>
          <w:szCs w:val="24"/>
        </w:rPr>
      </w:pPr>
      <w:r w:rsidRPr="00EA780B">
        <w:rPr>
          <w:rFonts w:asciiTheme="majorBidi" w:hAnsiTheme="majorBidi" w:cstheme="majorBidi"/>
          <w:sz w:val="24"/>
          <w:szCs w:val="24"/>
        </w:rPr>
        <w:t xml:space="preserve">L’image de marque, quant à elle, se construit souvent en amont de l’expérience d’utilisation, grâce aux actions marketing, à la publicité et aux campagnes promotionnelles. Elle permet à l’entreprise de se forger une identité distinctive et de soutenir une croissance durable. L’image </w:t>
      </w:r>
      <w:r w:rsidRPr="00EA780B">
        <w:rPr>
          <w:rFonts w:asciiTheme="majorBidi" w:hAnsiTheme="majorBidi" w:cstheme="majorBidi"/>
          <w:sz w:val="24"/>
          <w:szCs w:val="24"/>
        </w:rPr>
        <w:lastRenderedPageBreak/>
        <w:t xml:space="preserve">de marque joue un rôle clé dans l’établissement de la confiance et de l’engagement des consommateurs, renforçant par conséquent leur fidélité. Dans un contexte concurrentiel, une image forte améliore considérablement la compétitivité d’une marque. </w:t>
      </w:r>
      <w:proofErr w:type="spellStart"/>
      <w:r w:rsidRPr="00EA780B">
        <w:rPr>
          <w:rFonts w:asciiTheme="majorBidi" w:hAnsiTheme="majorBidi" w:cstheme="majorBidi"/>
          <w:sz w:val="24"/>
          <w:szCs w:val="24"/>
        </w:rPr>
        <w:t>Rangkuti</w:t>
      </w:r>
      <w:proofErr w:type="spellEnd"/>
      <w:r w:rsidRPr="00EA780B">
        <w:rPr>
          <w:rFonts w:asciiTheme="majorBidi" w:hAnsiTheme="majorBidi" w:cstheme="majorBidi"/>
          <w:sz w:val="24"/>
          <w:szCs w:val="24"/>
        </w:rPr>
        <w:t xml:space="preserve"> (2012) la décrit comme un ensemble d’associations construites et consolidées dans l’esprit des consommateurs. </w:t>
      </w:r>
      <w:proofErr w:type="spellStart"/>
      <w:r w:rsidRPr="00EA780B">
        <w:rPr>
          <w:rFonts w:asciiTheme="majorBidi" w:hAnsiTheme="majorBidi" w:cstheme="majorBidi"/>
          <w:sz w:val="24"/>
          <w:szCs w:val="24"/>
        </w:rPr>
        <w:t>Roslina</w:t>
      </w:r>
      <w:proofErr w:type="spellEnd"/>
      <w:r w:rsidRPr="00EA780B">
        <w:rPr>
          <w:rFonts w:asciiTheme="majorBidi" w:hAnsiTheme="majorBidi" w:cstheme="majorBidi"/>
          <w:sz w:val="24"/>
          <w:szCs w:val="24"/>
        </w:rPr>
        <w:t xml:space="preserve"> (2010) ajoute qu’elle constitue un guide pour les consommateurs lors de l’évaluation des produits, notamment en situation d’information limitée. Cette dynamique conduit les consommateurs à privilégier des marques familières, sur la base de leur propre expérience ou des informations issues de sources externes.</w:t>
      </w:r>
    </w:p>
    <w:p w14:paraId="03913501" w14:textId="25CA2AB5" w:rsidR="004A3A12" w:rsidRPr="00EA780B" w:rsidRDefault="004A3A12" w:rsidP="004B4499">
      <w:pPr>
        <w:spacing w:line="240" w:lineRule="auto"/>
        <w:rPr>
          <w:rFonts w:asciiTheme="majorBidi" w:hAnsiTheme="majorBidi" w:cstheme="majorBidi"/>
          <w:sz w:val="24"/>
          <w:szCs w:val="24"/>
        </w:rPr>
      </w:pPr>
      <w:r w:rsidRPr="00EA780B">
        <w:rPr>
          <w:rFonts w:asciiTheme="majorBidi" w:hAnsiTheme="majorBidi" w:cstheme="majorBidi"/>
          <w:sz w:val="24"/>
          <w:szCs w:val="24"/>
        </w:rPr>
        <w:t xml:space="preserve">La notoriété de la marque, pour sa part, représente une étape incontournable dans le processus de construction du capital de marque. Elle constitue, selon </w:t>
      </w:r>
      <w:proofErr w:type="spellStart"/>
      <w:r w:rsidRPr="00EA780B">
        <w:rPr>
          <w:rFonts w:asciiTheme="majorBidi" w:hAnsiTheme="majorBidi" w:cstheme="majorBidi"/>
          <w:sz w:val="24"/>
          <w:szCs w:val="24"/>
        </w:rPr>
        <w:t>Aaker</w:t>
      </w:r>
      <w:proofErr w:type="spellEnd"/>
      <w:r w:rsidRPr="00EA780B">
        <w:rPr>
          <w:rFonts w:asciiTheme="majorBidi" w:hAnsiTheme="majorBidi" w:cstheme="majorBidi"/>
          <w:sz w:val="24"/>
          <w:szCs w:val="24"/>
        </w:rPr>
        <w:t xml:space="preserve"> (1991), « la capacité d’un consommateur à reconnaître ou à se souvenir d’une marque dans une catégorie donnée de produits ». La notoriété joue un rôle déterminant dans la formation d’associations positives avec la marque. Son renforcement au fil du temps peut consolider la préférence des consommateurs, accroître leur intention d’achat et, par conséquent, contribuer à l’augmentation du capital de marque. Elle apparaît ainsi comme la première étape essentielle dans l’édification de ce dernier.</w:t>
      </w:r>
    </w:p>
    <w:p w14:paraId="74AB1F2F" w14:textId="18AEA8EC" w:rsidR="004A3A12" w:rsidRPr="00EA780B" w:rsidRDefault="004A3A12" w:rsidP="004B4499">
      <w:pPr>
        <w:spacing w:line="240" w:lineRule="auto"/>
        <w:rPr>
          <w:rFonts w:asciiTheme="majorBidi" w:hAnsiTheme="majorBidi" w:cstheme="majorBidi"/>
          <w:sz w:val="24"/>
          <w:szCs w:val="24"/>
        </w:rPr>
      </w:pPr>
      <w:r w:rsidRPr="00EA780B">
        <w:rPr>
          <w:rFonts w:asciiTheme="majorBidi" w:hAnsiTheme="majorBidi" w:cstheme="majorBidi"/>
          <w:sz w:val="24"/>
          <w:szCs w:val="24"/>
        </w:rPr>
        <w:t xml:space="preserve">Les associations à la marque constituent également une dimension fondamentale du capital de marque. Del Rio et al. (2001, p. 410) les qualifient de « facteur clé dans la construction et la gestion du capital de marque ». Selon </w:t>
      </w:r>
      <w:proofErr w:type="spellStart"/>
      <w:r w:rsidRPr="00EA780B">
        <w:rPr>
          <w:rFonts w:asciiTheme="majorBidi" w:hAnsiTheme="majorBidi" w:cstheme="majorBidi"/>
          <w:sz w:val="24"/>
          <w:szCs w:val="24"/>
        </w:rPr>
        <w:t>Aaker</w:t>
      </w:r>
      <w:proofErr w:type="spellEnd"/>
      <w:r w:rsidRPr="00EA780B">
        <w:rPr>
          <w:rFonts w:asciiTheme="majorBidi" w:hAnsiTheme="majorBidi" w:cstheme="majorBidi"/>
          <w:sz w:val="24"/>
          <w:szCs w:val="24"/>
        </w:rPr>
        <w:t xml:space="preserve"> (1991, p. 109), une association correspond à « tout élément lié en mémoire à une marque ». L’auteur souligne que la force de ces associations dépend de leur répétition et de leur soutien par d’autres liens mnésiques, et qu’elles se renforcent à mesure que l’expérience de consommation et l’exposition aux communications autour de la marque s’intensifient.</w:t>
      </w:r>
    </w:p>
    <w:p w14:paraId="63D83446" w14:textId="27DE81E8" w:rsidR="004A3A12" w:rsidRPr="00EA780B" w:rsidRDefault="004A3A12" w:rsidP="004B4499">
      <w:pPr>
        <w:spacing w:line="240" w:lineRule="auto"/>
        <w:rPr>
          <w:rFonts w:asciiTheme="majorBidi" w:hAnsiTheme="majorBidi" w:cstheme="majorBidi"/>
          <w:sz w:val="24"/>
          <w:szCs w:val="24"/>
        </w:rPr>
      </w:pPr>
      <w:r w:rsidRPr="00EA780B">
        <w:rPr>
          <w:rFonts w:asciiTheme="majorBidi" w:hAnsiTheme="majorBidi" w:cstheme="majorBidi"/>
          <w:sz w:val="24"/>
          <w:szCs w:val="24"/>
        </w:rPr>
        <w:t>La satisfaction client constitue un autre concept central, traduisant dans quelle mesure les produits ou services proposés par une entreprise répondent aux attentes de ses clients (</w:t>
      </w:r>
      <w:proofErr w:type="spellStart"/>
      <w:r w:rsidRPr="00EA780B">
        <w:rPr>
          <w:rFonts w:asciiTheme="majorBidi" w:hAnsiTheme="majorBidi" w:cstheme="majorBidi"/>
          <w:sz w:val="24"/>
          <w:szCs w:val="24"/>
        </w:rPr>
        <w:t>Zeithaml</w:t>
      </w:r>
      <w:proofErr w:type="spellEnd"/>
      <w:r w:rsidRPr="00EA780B">
        <w:rPr>
          <w:rFonts w:asciiTheme="majorBidi" w:hAnsiTheme="majorBidi" w:cstheme="majorBidi"/>
          <w:sz w:val="24"/>
          <w:szCs w:val="24"/>
        </w:rPr>
        <w:t xml:space="preserve"> et </w:t>
      </w:r>
      <w:proofErr w:type="spellStart"/>
      <w:r w:rsidRPr="00EA780B">
        <w:rPr>
          <w:rFonts w:asciiTheme="majorBidi" w:hAnsiTheme="majorBidi" w:cstheme="majorBidi"/>
          <w:sz w:val="24"/>
          <w:szCs w:val="24"/>
        </w:rPr>
        <w:t>Bitner</w:t>
      </w:r>
      <w:proofErr w:type="spellEnd"/>
      <w:r w:rsidRPr="00EA780B">
        <w:rPr>
          <w:rFonts w:asciiTheme="majorBidi" w:hAnsiTheme="majorBidi" w:cstheme="majorBidi"/>
          <w:sz w:val="24"/>
          <w:szCs w:val="24"/>
        </w:rPr>
        <w:t>, 2000). La littérature marketing l’aborde sous des angles variés : certains chercheurs l’analysent comme une évaluation globale reposant sur l’ensemble des expériences de consommation (Anderson et al., 1994), tandis que d’autres la définissent comme un état psychologique relatif, consécutif à l’acte d’achat (Evrard, 1993). Deux perspectives s’opposent : l’approche relationnelle, selon N’</w:t>
      </w:r>
      <w:proofErr w:type="spellStart"/>
      <w:r w:rsidRPr="00EA780B">
        <w:rPr>
          <w:rFonts w:asciiTheme="majorBidi" w:hAnsiTheme="majorBidi" w:cstheme="majorBidi"/>
          <w:sz w:val="24"/>
          <w:szCs w:val="24"/>
        </w:rPr>
        <w:t>Gobo</w:t>
      </w:r>
      <w:proofErr w:type="spellEnd"/>
      <w:r w:rsidRPr="00EA780B">
        <w:rPr>
          <w:rFonts w:asciiTheme="majorBidi" w:hAnsiTheme="majorBidi" w:cstheme="majorBidi"/>
          <w:sz w:val="24"/>
          <w:szCs w:val="24"/>
        </w:rPr>
        <w:t xml:space="preserve"> (1997), conçoit la satisfaction comme une évaluation continue de la capacité de la marque à satisfaire les attentes du consommateur ; à l’inverse, l’approche transactionnelle, mise en avant par </w:t>
      </w:r>
      <w:proofErr w:type="spellStart"/>
      <w:r w:rsidRPr="00EA780B">
        <w:rPr>
          <w:rFonts w:asciiTheme="majorBidi" w:hAnsiTheme="majorBidi" w:cstheme="majorBidi"/>
          <w:sz w:val="24"/>
          <w:szCs w:val="24"/>
        </w:rPr>
        <w:t>Garbarino</w:t>
      </w:r>
      <w:proofErr w:type="spellEnd"/>
      <w:r w:rsidRPr="00EA780B">
        <w:rPr>
          <w:rFonts w:asciiTheme="majorBidi" w:hAnsiTheme="majorBidi" w:cstheme="majorBidi"/>
          <w:sz w:val="24"/>
          <w:szCs w:val="24"/>
        </w:rPr>
        <w:t xml:space="preserve"> et Johnson (1999), l’envisage comme un état ponctuel lié à une transaction précise, exprimé sous forme de jugement ou de réaction affective immédiate.</w:t>
      </w:r>
    </w:p>
    <w:p w14:paraId="4A29C71D" w14:textId="29A1A667" w:rsidR="004A3A12" w:rsidRDefault="004A3A12" w:rsidP="004B4499">
      <w:pPr>
        <w:spacing w:line="240" w:lineRule="auto"/>
        <w:rPr>
          <w:rFonts w:asciiTheme="majorBidi" w:hAnsiTheme="majorBidi" w:cstheme="majorBidi"/>
          <w:sz w:val="24"/>
          <w:szCs w:val="24"/>
        </w:rPr>
      </w:pPr>
      <w:r w:rsidRPr="00EA780B">
        <w:rPr>
          <w:rFonts w:asciiTheme="majorBidi" w:hAnsiTheme="majorBidi" w:cstheme="majorBidi"/>
          <w:sz w:val="24"/>
          <w:szCs w:val="24"/>
        </w:rPr>
        <w:t xml:space="preserve">Enfin, la fidélité à la marque constitue un enjeu stratégique majeur, car elle détermine en grande partie la pérennité du positionnement d’une entreprise dans un contexte de mondialisation marqué par une intensification de la concurrence. </w:t>
      </w:r>
      <w:proofErr w:type="spellStart"/>
      <w:r w:rsidRPr="00EA780B">
        <w:rPr>
          <w:rFonts w:asciiTheme="majorBidi" w:hAnsiTheme="majorBidi" w:cstheme="majorBidi"/>
          <w:sz w:val="24"/>
          <w:szCs w:val="24"/>
        </w:rPr>
        <w:t>Khudri</w:t>
      </w:r>
      <w:proofErr w:type="spellEnd"/>
      <w:r w:rsidRPr="00EA780B">
        <w:rPr>
          <w:rFonts w:asciiTheme="majorBidi" w:hAnsiTheme="majorBidi" w:cstheme="majorBidi"/>
          <w:sz w:val="24"/>
          <w:szCs w:val="24"/>
        </w:rPr>
        <w:t xml:space="preserve"> et </w:t>
      </w:r>
      <w:proofErr w:type="spellStart"/>
      <w:r w:rsidRPr="00EA780B">
        <w:rPr>
          <w:rFonts w:asciiTheme="majorBidi" w:hAnsiTheme="majorBidi" w:cstheme="majorBidi"/>
          <w:sz w:val="24"/>
          <w:szCs w:val="24"/>
        </w:rPr>
        <w:t>Farjana</w:t>
      </w:r>
      <w:proofErr w:type="spellEnd"/>
      <w:r w:rsidRPr="00EA780B">
        <w:rPr>
          <w:rFonts w:asciiTheme="majorBidi" w:hAnsiTheme="majorBidi" w:cstheme="majorBidi"/>
          <w:sz w:val="24"/>
          <w:szCs w:val="24"/>
        </w:rPr>
        <w:t xml:space="preserve"> (2017) considèrent que « la fidélité à la marque se manifeste par l’attachement des consommateurs à leur marque préférée, indépendamment des évolutions contextuelles et des initiatives marketing déployées ». Elle se traduit par la récurrence des achats, la continuité dans le choix des mêmes produits ou services, et l’intention de maintenir l’engagement auprès d’un fournisseur spécifique (</w:t>
      </w:r>
      <w:proofErr w:type="spellStart"/>
      <w:r w:rsidRPr="00EA780B">
        <w:rPr>
          <w:rFonts w:asciiTheme="majorBidi" w:hAnsiTheme="majorBidi" w:cstheme="majorBidi"/>
          <w:sz w:val="24"/>
          <w:szCs w:val="24"/>
        </w:rPr>
        <w:t>Zeithalm</w:t>
      </w:r>
      <w:proofErr w:type="spellEnd"/>
      <w:r w:rsidRPr="00EA780B">
        <w:rPr>
          <w:rFonts w:asciiTheme="majorBidi" w:hAnsiTheme="majorBidi" w:cstheme="majorBidi"/>
          <w:sz w:val="24"/>
          <w:szCs w:val="24"/>
        </w:rPr>
        <w:t xml:space="preserve"> et al., 1996 ; </w:t>
      </w:r>
      <w:proofErr w:type="spellStart"/>
      <w:r w:rsidRPr="00EA780B">
        <w:rPr>
          <w:rFonts w:asciiTheme="majorBidi" w:hAnsiTheme="majorBidi" w:cstheme="majorBidi"/>
          <w:sz w:val="24"/>
          <w:szCs w:val="24"/>
        </w:rPr>
        <w:t>Selnes</w:t>
      </w:r>
      <w:proofErr w:type="spellEnd"/>
      <w:r w:rsidRPr="00EA780B">
        <w:rPr>
          <w:rFonts w:asciiTheme="majorBidi" w:hAnsiTheme="majorBidi" w:cstheme="majorBidi"/>
          <w:sz w:val="24"/>
          <w:szCs w:val="24"/>
        </w:rPr>
        <w:t>, 1993). La fidélité client devient ainsi un indicateur clé de performance actuelle et future, offrant à l’entreprise des avantages économiques durables : elle consolide les relations établies et favorise l’acquisition de nouveaux clients à moindre coût.</w:t>
      </w:r>
    </w:p>
    <w:p w14:paraId="39797431" w14:textId="77777777" w:rsidR="00137094" w:rsidRPr="00137094" w:rsidRDefault="00137094" w:rsidP="004B4499">
      <w:pPr>
        <w:spacing w:line="240" w:lineRule="auto"/>
        <w:rPr>
          <w:rFonts w:asciiTheme="majorBidi" w:hAnsiTheme="majorBidi" w:cstheme="majorBidi"/>
          <w:sz w:val="24"/>
          <w:szCs w:val="24"/>
        </w:rPr>
      </w:pPr>
    </w:p>
    <w:p w14:paraId="36CD8AAE" w14:textId="6F957C6E" w:rsidR="00533CF1" w:rsidRPr="00EA780B" w:rsidRDefault="004A3A12"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sidRPr="00EA780B">
        <w:rPr>
          <w:rFonts w:asciiTheme="majorBidi" w:hAnsiTheme="majorBidi" w:cstheme="majorBidi"/>
          <w:b/>
          <w:bCs/>
          <w:sz w:val="24"/>
          <w:szCs w:val="24"/>
        </w:rPr>
        <w:t>La qualité perçue</w:t>
      </w:r>
    </w:p>
    <w:p w14:paraId="6A855084" w14:textId="77777777" w:rsidR="00851CE1" w:rsidRPr="00EA780B" w:rsidRDefault="00851CE1" w:rsidP="004B4499">
      <w:pPr>
        <w:spacing w:after="120" w:line="240" w:lineRule="auto"/>
        <w:rPr>
          <w:rFonts w:asciiTheme="majorBidi" w:hAnsiTheme="majorBidi" w:cstheme="majorBidi"/>
          <w:sz w:val="24"/>
          <w:szCs w:val="24"/>
        </w:rPr>
      </w:pPr>
      <w:r w:rsidRPr="00EA780B">
        <w:rPr>
          <w:rFonts w:asciiTheme="majorBidi" w:eastAsia="Times New Roman" w:hAnsiTheme="majorBidi" w:cstheme="majorBidi"/>
          <w:sz w:val="24"/>
          <w:szCs w:val="24"/>
        </w:rPr>
        <w:t>La qualité, aujourd'hui, est déterminée par l'écart entre les attentes des consommateurs et la prestation des professionnels (</w:t>
      </w:r>
      <w:proofErr w:type="spellStart"/>
      <w:r w:rsidRPr="00EA780B">
        <w:rPr>
          <w:rFonts w:asciiTheme="majorBidi" w:eastAsia="Times New Roman" w:hAnsiTheme="majorBidi" w:cstheme="majorBidi"/>
          <w:sz w:val="24"/>
          <w:szCs w:val="24"/>
        </w:rPr>
        <w:t>Serhan</w:t>
      </w:r>
      <w:proofErr w:type="spellEnd"/>
      <w:r w:rsidRPr="00EA780B">
        <w:rPr>
          <w:rFonts w:asciiTheme="majorBidi" w:eastAsia="Times New Roman" w:hAnsiTheme="majorBidi" w:cstheme="majorBidi"/>
          <w:sz w:val="24"/>
          <w:szCs w:val="24"/>
        </w:rPr>
        <w:t xml:space="preserve"> et </w:t>
      </w:r>
      <w:proofErr w:type="spellStart"/>
      <w:r w:rsidRPr="00EA780B">
        <w:rPr>
          <w:rFonts w:asciiTheme="majorBidi" w:eastAsia="Times New Roman" w:hAnsiTheme="majorBidi" w:cstheme="majorBidi"/>
          <w:sz w:val="24"/>
          <w:szCs w:val="24"/>
        </w:rPr>
        <w:t>Serhan</w:t>
      </w:r>
      <w:proofErr w:type="spellEnd"/>
      <w:r w:rsidRPr="00EA780B">
        <w:rPr>
          <w:rFonts w:asciiTheme="majorBidi" w:eastAsia="Times New Roman" w:hAnsiTheme="majorBidi" w:cstheme="majorBidi"/>
          <w:sz w:val="24"/>
          <w:szCs w:val="24"/>
        </w:rPr>
        <w:t xml:space="preserve">, 2019). Dans le secteur de la restauration, la </w:t>
      </w:r>
      <w:r w:rsidRPr="00EA780B">
        <w:rPr>
          <w:rFonts w:asciiTheme="majorBidi" w:eastAsia="Times New Roman" w:hAnsiTheme="majorBidi" w:cstheme="majorBidi"/>
          <w:sz w:val="24"/>
          <w:szCs w:val="24"/>
        </w:rPr>
        <w:lastRenderedPageBreak/>
        <w:t>perception de la qualité repose largement sur le service offert, un service exceptionnel pouvant améliorer l'image d'un restaurant (</w:t>
      </w:r>
      <w:proofErr w:type="spellStart"/>
      <w:r w:rsidRPr="00EA780B">
        <w:rPr>
          <w:rFonts w:asciiTheme="majorBidi" w:eastAsia="Times New Roman" w:hAnsiTheme="majorBidi" w:cstheme="majorBidi"/>
          <w:sz w:val="24"/>
          <w:szCs w:val="24"/>
        </w:rPr>
        <w:t>Garg</w:t>
      </w:r>
      <w:proofErr w:type="spellEnd"/>
      <w:r w:rsidRPr="00EA780B">
        <w:rPr>
          <w:rFonts w:asciiTheme="majorBidi" w:eastAsia="Times New Roman" w:hAnsiTheme="majorBidi" w:cstheme="majorBidi"/>
          <w:sz w:val="24"/>
          <w:szCs w:val="24"/>
        </w:rPr>
        <w:t>, 2014). Cependant, ces perceptions varient selon les individus : un service en deçà des attentes entraîne une perception de faible qualité, tandis qu'un service satisfaisant les attentes renforce la qualité perçue (</w:t>
      </w:r>
      <w:proofErr w:type="spellStart"/>
      <w:r w:rsidRPr="00EA780B">
        <w:rPr>
          <w:rFonts w:asciiTheme="majorBidi" w:eastAsia="Times New Roman" w:hAnsiTheme="majorBidi" w:cstheme="majorBidi"/>
          <w:sz w:val="24"/>
          <w:szCs w:val="24"/>
        </w:rPr>
        <w:t>Serhan</w:t>
      </w:r>
      <w:proofErr w:type="spellEnd"/>
      <w:r w:rsidRPr="00EA780B">
        <w:rPr>
          <w:rFonts w:asciiTheme="majorBidi" w:eastAsia="Times New Roman" w:hAnsiTheme="majorBidi" w:cstheme="majorBidi"/>
          <w:sz w:val="24"/>
          <w:szCs w:val="24"/>
        </w:rPr>
        <w:t xml:space="preserve"> et </w:t>
      </w:r>
      <w:proofErr w:type="spellStart"/>
      <w:r w:rsidRPr="00EA780B">
        <w:rPr>
          <w:rFonts w:asciiTheme="majorBidi" w:eastAsia="Times New Roman" w:hAnsiTheme="majorBidi" w:cstheme="majorBidi"/>
          <w:sz w:val="24"/>
          <w:szCs w:val="24"/>
        </w:rPr>
        <w:t>Serhan</w:t>
      </w:r>
      <w:proofErr w:type="spellEnd"/>
      <w:r w:rsidRPr="00EA780B">
        <w:rPr>
          <w:rFonts w:asciiTheme="majorBidi" w:eastAsia="Times New Roman" w:hAnsiTheme="majorBidi" w:cstheme="majorBidi"/>
          <w:sz w:val="24"/>
          <w:szCs w:val="24"/>
        </w:rPr>
        <w:t>, 2019).</w:t>
      </w:r>
      <w:r w:rsidRPr="00EA780B">
        <w:rPr>
          <w:rFonts w:asciiTheme="majorBidi" w:hAnsiTheme="majorBidi" w:cstheme="majorBidi"/>
          <w:sz w:val="24"/>
          <w:szCs w:val="24"/>
        </w:rPr>
        <w:t xml:space="preserve"> Dans une étude menée par </w:t>
      </w:r>
      <w:proofErr w:type="spellStart"/>
      <w:r w:rsidRPr="00EA780B">
        <w:rPr>
          <w:rFonts w:asciiTheme="majorBidi" w:hAnsiTheme="majorBidi" w:cstheme="majorBidi"/>
          <w:sz w:val="24"/>
          <w:szCs w:val="24"/>
        </w:rPr>
        <w:t>Tsiotsou</w:t>
      </w:r>
      <w:proofErr w:type="spellEnd"/>
      <w:r w:rsidRPr="00EA780B">
        <w:rPr>
          <w:rFonts w:asciiTheme="majorBidi" w:hAnsiTheme="majorBidi" w:cstheme="majorBidi"/>
          <w:sz w:val="24"/>
          <w:szCs w:val="24"/>
        </w:rPr>
        <w:t xml:space="preserve"> (2006), il a été démontré qu'une amélioration de la qualité des produits conduit inévitablement à un niveau de satisfaction plus élevé. </w:t>
      </w:r>
      <w:proofErr w:type="spellStart"/>
      <w:r w:rsidRPr="00EA780B">
        <w:rPr>
          <w:rFonts w:asciiTheme="majorBidi" w:hAnsiTheme="majorBidi" w:cstheme="majorBidi"/>
          <w:sz w:val="24"/>
          <w:szCs w:val="24"/>
        </w:rPr>
        <w:t>Konuk</w:t>
      </w:r>
      <w:proofErr w:type="spellEnd"/>
      <w:r w:rsidRPr="00EA780B">
        <w:rPr>
          <w:rFonts w:asciiTheme="majorBidi" w:hAnsiTheme="majorBidi" w:cstheme="majorBidi"/>
          <w:sz w:val="24"/>
          <w:szCs w:val="24"/>
        </w:rPr>
        <w:t xml:space="preserve"> (2019) a également confirmé une relation positive entre la qualité du service et la satisfaction des consommateurs. </w:t>
      </w:r>
      <w:proofErr w:type="spellStart"/>
      <w:r w:rsidRPr="00EA780B">
        <w:rPr>
          <w:rFonts w:asciiTheme="majorBidi" w:hAnsiTheme="majorBidi" w:cstheme="majorBidi"/>
          <w:sz w:val="24"/>
          <w:szCs w:val="24"/>
        </w:rPr>
        <w:t>Yuliantoro</w:t>
      </w:r>
      <w:proofErr w:type="spellEnd"/>
      <w:r w:rsidRPr="00EA780B">
        <w:rPr>
          <w:rFonts w:asciiTheme="majorBidi" w:hAnsiTheme="majorBidi" w:cstheme="majorBidi"/>
          <w:sz w:val="24"/>
          <w:szCs w:val="24"/>
        </w:rPr>
        <w:t xml:space="preserve"> et al. (2020) ont quant à eux mis en évidence un lien entre la qualité perçue des aliments et la satisfaction des consommateurs.</w:t>
      </w:r>
    </w:p>
    <w:p w14:paraId="176EB611" w14:textId="77777777" w:rsidR="00851CE1" w:rsidRPr="00EA780B" w:rsidRDefault="00851CE1" w:rsidP="004B4499">
      <w:pPr>
        <w:spacing w:after="120" w:line="240" w:lineRule="auto"/>
        <w:rPr>
          <w:rFonts w:asciiTheme="majorBidi" w:hAnsiTheme="majorBidi" w:cstheme="majorBidi"/>
          <w:sz w:val="24"/>
          <w:szCs w:val="24"/>
        </w:rPr>
      </w:pPr>
      <w:r w:rsidRPr="00EA780B">
        <w:rPr>
          <w:rFonts w:asciiTheme="majorBidi" w:hAnsiTheme="majorBidi" w:cstheme="majorBidi"/>
          <w:b/>
          <w:bCs/>
          <w:sz w:val="24"/>
          <w:szCs w:val="24"/>
        </w:rPr>
        <w:t>H1 : la qualité perçue a un impact positif et significatif sur la satisfaction des clients dans le restaurant.</w:t>
      </w:r>
      <w:r w:rsidRPr="00EA780B">
        <w:rPr>
          <w:rFonts w:asciiTheme="majorBidi" w:hAnsiTheme="majorBidi" w:cstheme="majorBidi"/>
          <w:sz w:val="24"/>
          <w:szCs w:val="24"/>
        </w:rPr>
        <w:t xml:space="preserve">  </w:t>
      </w:r>
    </w:p>
    <w:p w14:paraId="5CC1AE7F" w14:textId="77777777" w:rsidR="00E72138" w:rsidRPr="00EA780B" w:rsidRDefault="00E72138" w:rsidP="004B4499">
      <w:pPr>
        <w:autoSpaceDE w:val="0"/>
        <w:autoSpaceDN w:val="0"/>
        <w:adjustRightInd w:val="0"/>
        <w:spacing w:line="240" w:lineRule="auto"/>
        <w:ind w:firstLine="360"/>
        <w:jc w:val="center"/>
        <w:rPr>
          <w:rFonts w:asciiTheme="majorBidi" w:hAnsiTheme="majorBidi" w:cstheme="majorBidi"/>
          <w:sz w:val="24"/>
          <w:szCs w:val="24"/>
        </w:rPr>
      </w:pPr>
    </w:p>
    <w:p w14:paraId="6CD16243" w14:textId="4ACF49B0" w:rsidR="00851CE1" w:rsidRPr="00EA780B" w:rsidRDefault="00851CE1"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sidRPr="00EA780B">
        <w:rPr>
          <w:rFonts w:asciiTheme="majorBidi" w:hAnsiTheme="majorBidi" w:cstheme="majorBidi"/>
          <w:b/>
          <w:bCs/>
          <w:sz w:val="24"/>
          <w:szCs w:val="24"/>
        </w:rPr>
        <w:t>L’image de marque</w:t>
      </w:r>
    </w:p>
    <w:p w14:paraId="2F716CD1" w14:textId="77777777"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hAnsiTheme="majorBidi" w:cstheme="majorBidi"/>
          <w:sz w:val="24"/>
          <w:szCs w:val="24"/>
        </w:rPr>
        <w:t xml:space="preserve">L'image de marque joue un rôle crucial dans la satisfaction client, car une image forte peut répondre aux attentes des clients en termes de qualité et de valeur perçue. L’image de marque influence directement la satisfaction des clients, ce qui incite les spécialistes du marketing à concevoir leurs produits en fonction des demandes et des attentes des clients pour renforcer leur satisfaction. Une image de marque solide et crédible inspire aux clients la confiance nécessaire pour utiliser les produits et services proposés par la marque. La satisfaction du consommateur dépend ainsi de l’adéquation entre ses attentes et l'expérience, incluant la performance du produit/service et la qualité de prestation offerte. </w:t>
      </w:r>
      <w:r w:rsidRPr="00EA780B">
        <w:rPr>
          <w:rFonts w:asciiTheme="majorBidi" w:eastAsia="Times New Roman" w:hAnsiTheme="majorBidi" w:cstheme="majorBidi"/>
          <w:sz w:val="24"/>
          <w:szCs w:val="24"/>
        </w:rPr>
        <w:t xml:space="preserve">La congruence entre les traits de personnalité de la marque et ceux du consommateur attire non seulement ce dernier, mais renforce également son niveau de satisfaction (Hamid </w:t>
      </w:r>
      <w:r w:rsidRPr="00EA780B">
        <w:rPr>
          <w:rFonts w:asciiTheme="majorBidi" w:hAnsiTheme="majorBidi" w:cstheme="majorBidi"/>
          <w:sz w:val="24"/>
          <w:szCs w:val="24"/>
        </w:rPr>
        <w:t xml:space="preserve">et al., </w:t>
      </w:r>
      <w:r w:rsidRPr="00EA780B">
        <w:rPr>
          <w:rFonts w:asciiTheme="majorBidi" w:eastAsia="Times New Roman" w:hAnsiTheme="majorBidi" w:cstheme="majorBidi"/>
          <w:sz w:val="24"/>
          <w:szCs w:val="24"/>
        </w:rPr>
        <w:t xml:space="preserve">2015). </w:t>
      </w:r>
    </w:p>
    <w:p w14:paraId="3DE72E61" w14:textId="77777777"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hAnsiTheme="majorBidi" w:cstheme="majorBidi"/>
          <w:b/>
          <w:bCs/>
          <w:sz w:val="24"/>
          <w:szCs w:val="24"/>
        </w:rPr>
        <w:t>H2 : L’image de la marque a un effet positif et significatif sur la satisfaction des clients dans le restaurant.</w:t>
      </w:r>
      <w:r w:rsidRPr="00EA780B">
        <w:rPr>
          <w:rFonts w:asciiTheme="majorBidi" w:eastAsia="Times New Roman" w:hAnsiTheme="majorBidi" w:cstheme="majorBidi"/>
          <w:sz w:val="24"/>
          <w:szCs w:val="24"/>
        </w:rPr>
        <w:t xml:space="preserve"> </w:t>
      </w:r>
    </w:p>
    <w:p w14:paraId="422A57FF" w14:textId="77777777" w:rsidR="00851CE1" w:rsidRPr="00EA780B" w:rsidRDefault="00851CE1" w:rsidP="004B4499">
      <w:pPr>
        <w:autoSpaceDE w:val="0"/>
        <w:autoSpaceDN w:val="0"/>
        <w:adjustRightInd w:val="0"/>
        <w:spacing w:line="240" w:lineRule="auto"/>
        <w:rPr>
          <w:rFonts w:asciiTheme="majorBidi" w:hAnsiTheme="majorBidi" w:cstheme="majorBidi"/>
          <w:b/>
          <w:sz w:val="24"/>
          <w:szCs w:val="24"/>
        </w:rPr>
      </w:pPr>
    </w:p>
    <w:p w14:paraId="379E684E" w14:textId="6C50CDAF" w:rsidR="00533CF1" w:rsidRPr="00EA780B" w:rsidRDefault="00851CE1"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sidRPr="00EA780B">
        <w:rPr>
          <w:rFonts w:asciiTheme="majorBidi" w:hAnsiTheme="majorBidi" w:cstheme="majorBidi"/>
          <w:b/>
          <w:bCs/>
          <w:sz w:val="24"/>
          <w:szCs w:val="24"/>
        </w:rPr>
        <w:t xml:space="preserve">La notoriété de marque </w:t>
      </w:r>
    </w:p>
    <w:p w14:paraId="3A151B05" w14:textId="77777777"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eastAsia="Times New Roman" w:hAnsiTheme="majorBidi" w:cstheme="majorBidi"/>
          <w:sz w:val="24"/>
          <w:szCs w:val="24"/>
        </w:rPr>
        <w:t>La notoriété de la marque joue un rôle crucial en incitant les clients à adopter ses produits et services, tout en favorisant des relations durables entre la marque et ses consommateurs. En créant un lien émotionnel, elle influence directement les perceptions et comportements des clients, impactant ainsi leur satisfaction. La notoriété constitue un pilier fondamental d’un actif de marque solide, ouvrant la voie à d'autres dimensions de valorisation (Amalia et al., 2014). Une fois qu’un intérêt pour une catégorie de produits est suscité, les entreprises doivent intensifier leurs efforts pour accroître leur notoriété (</w:t>
      </w:r>
      <w:proofErr w:type="spellStart"/>
      <w:r w:rsidRPr="00EA780B">
        <w:rPr>
          <w:rFonts w:asciiTheme="majorBidi" w:eastAsia="Times New Roman" w:hAnsiTheme="majorBidi" w:cstheme="majorBidi"/>
          <w:sz w:val="24"/>
          <w:szCs w:val="24"/>
        </w:rPr>
        <w:t>Ariowibowo</w:t>
      </w:r>
      <w:proofErr w:type="spellEnd"/>
      <w:r w:rsidRPr="00EA780B">
        <w:rPr>
          <w:rFonts w:asciiTheme="majorBidi" w:eastAsia="Times New Roman" w:hAnsiTheme="majorBidi" w:cstheme="majorBidi"/>
          <w:sz w:val="24"/>
          <w:szCs w:val="24"/>
        </w:rPr>
        <w:t xml:space="preserve"> et al., 2018). Lors des décisions d'achat, les consommateurs tendent à privilégier les marques correspondant à leurs critères, avec des choix souvent rapides lorsqu’ils connaissent déjà bien la marque (</w:t>
      </w:r>
      <w:proofErr w:type="spellStart"/>
      <w:r w:rsidRPr="00EA780B">
        <w:rPr>
          <w:rFonts w:asciiTheme="majorBidi" w:eastAsia="Times New Roman" w:hAnsiTheme="majorBidi" w:cstheme="majorBidi"/>
          <w:sz w:val="24"/>
          <w:szCs w:val="24"/>
        </w:rPr>
        <w:t>Putri</w:t>
      </w:r>
      <w:proofErr w:type="spellEnd"/>
      <w:r w:rsidRPr="00EA780B">
        <w:rPr>
          <w:rFonts w:asciiTheme="majorBidi" w:eastAsia="Times New Roman" w:hAnsiTheme="majorBidi" w:cstheme="majorBidi"/>
          <w:sz w:val="24"/>
          <w:szCs w:val="24"/>
        </w:rPr>
        <w:t xml:space="preserve"> &amp; Happy, 2019).</w:t>
      </w:r>
    </w:p>
    <w:p w14:paraId="25C58D08" w14:textId="339920B5"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hAnsiTheme="majorBidi" w:cstheme="majorBidi"/>
          <w:b/>
          <w:bCs/>
          <w:sz w:val="24"/>
          <w:szCs w:val="24"/>
        </w:rPr>
        <w:t>H3 : La notoriété de la marque a un effet positif et significatif sur la satisfaction des clients dans le restaurant.</w:t>
      </w:r>
      <w:r w:rsidRPr="00EA780B">
        <w:rPr>
          <w:rFonts w:asciiTheme="majorBidi" w:eastAsia="Times New Roman" w:hAnsiTheme="majorBidi" w:cstheme="majorBidi"/>
          <w:sz w:val="24"/>
          <w:szCs w:val="24"/>
        </w:rPr>
        <w:t xml:space="preserve"> </w:t>
      </w:r>
    </w:p>
    <w:p w14:paraId="21C06EB4" w14:textId="77777777" w:rsidR="00851CE1" w:rsidRPr="00EA780B" w:rsidRDefault="00851CE1" w:rsidP="004B4499">
      <w:pPr>
        <w:pStyle w:val="Paragraphedeliste"/>
        <w:autoSpaceDE w:val="0"/>
        <w:autoSpaceDN w:val="0"/>
        <w:adjustRightInd w:val="0"/>
        <w:spacing w:line="240" w:lineRule="auto"/>
        <w:ind w:left="1080"/>
        <w:rPr>
          <w:rFonts w:asciiTheme="majorBidi" w:hAnsiTheme="majorBidi" w:cstheme="majorBidi"/>
          <w:b/>
          <w:bCs/>
          <w:sz w:val="24"/>
          <w:szCs w:val="24"/>
        </w:rPr>
      </w:pPr>
    </w:p>
    <w:p w14:paraId="02AD560A" w14:textId="55E12762" w:rsidR="00851CE1" w:rsidRPr="00EA780B" w:rsidRDefault="00851CE1"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sidRPr="00EA780B">
        <w:rPr>
          <w:rFonts w:asciiTheme="majorBidi" w:hAnsiTheme="majorBidi" w:cstheme="majorBidi"/>
          <w:b/>
          <w:bCs/>
          <w:sz w:val="24"/>
          <w:szCs w:val="24"/>
        </w:rPr>
        <w:t xml:space="preserve">L’association de marque </w:t>
      </w:r>
    </w:p>
    <w:p w14:paraId="1B31A4E6" w14:textId="77777777"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eastAsia="Times New Roman" w:hAnsiTheme="majorBidi" w:cstheme="majorBidi"/>
          <w:sz w:val="24"/>
          <w:szCs w:val="24"/>
        </w:rPr>
        <w:t>Les associations de marque influencent positivement la perception de valeur des consommateurs, contribuant à la satisfaction de leurs attentes (</w:t>
      </w:r>
      <w:proofErr w:type="spellStart"/>
      <w:r w:rsidRPr="00EA780B">
        <w:rPr>
          <w:rFonts w:asciiTheme="majorBidi" w:eastAsia="Times New Roman" w:hAnsiTheme="majorBidi" w:cstheme="majorBidi"/>
          <w:sz w:val="24"/>
          <w:szCs w:val="24"/>
        </w:rPr>
        <w:t>Bhattacharya</w:t>
      </w:r>
      <w:proofErr w:type="spellEnd"/>
      <w:r w:rsidRPr="00EA780B">
        <w:rPr>
          <w:rFonts w:asciiTheme="majorBidi" w:eastAsia="Times New Roman" w:hAnsiTheme="majorBidi" w:cstheme="majorBidi"/>
          <w:sz w:val="24"/>
          <w:szCs w:val="24"/>
        </w:rPr>
        <w:t xml:space="preserve"> &amp; Sen, 2003). Elles simplifient la prise de décision en résumant les caractéristiques des produits, différencient les </w:t>
      </w:r>
      <w:r w:rsidRPr="00EA780B">
        <w:rPr>
          <w:rFonts w:asciiTheme="majorBidi" w:eastAsia="Times New Roman" w:hAnsiTheme="majorBidi" w:cstheme="majorBidi"/>
          <w:sz w:val="24"/>
          <w:szCs w:val="24"/>
        </w:rPr>
        <w:lastRenderedPageBreak/>
        <w:t>offres sur des marchés compétitifs, et renforcent ainsi la satisfaction client tout en améliorant la compétitivité des entreprises.</w:t>
      </w:r>
    </w:p>
    <w:p w14:paraId="5A8FDB5A" w14:textId="77777777"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hAnsiTheme="majorBidi" w:cstheme="majorBidi"/>
          <w:b/>
          <w:bCs/>
          <w:sz w:val="24"/>
          <w:szCs w:val="24"/>
        </w:rPr>
        <w:t>H4 : l’association de marque a un impact positif et significatif sur la satisfaction des clients</w:t>
      </w:r>
      <w:r w:rsidRPr="00EA780B">
        <w:rPr>
          <w:rFonts w:asciiTheme="majorBidi" w:hAnsiTheme="majorBidi" w:cstheme="majorBidi"/>
          <w:sz w:val="24"/>
          <w:szCs w:val="24"/>
        </w:rPr>
        <w:t xml:space="preserve"> </w:t>
      </w:r>
      <w:r w:rsidRPr="00EA780B">
        <w:rPr>
          <w:rFonts w:asciiTheme="majorBidi" w:hAnsiTheme="majorBidi" w:cstheme="majorBidi"/>
          <w:b/>
          <w:bCs/>
          <w:sz w:val="24"/>
          <w:szCs w:val="24"/>
        </w:rPr>
        <w:t>dans le restaurant</w:t>
      </w:r>
      <w:r w:rsidRPr="00EA780B">
        <w:rPr>
          <w:rFonts w:asciiTheme="majorBidi" w:hAnsiTheme="majorBidi" w:cstheme="majorBidi"/>
          <w:sz w:val="24"/>
          <w:szCs w:val="24"/>
        </w:rPr>
        <w:t>.</w:t>
      </w:r>
      <w:r w:rsidRPr="00EA780B">
        <w:rPr>
          <w:rFonts w:asciiTheme="majorBidi" w:eastAsia="Times New Roman" w:hAnsiTheme="majorBidi" w:cstheme="majorBidi"/>
          <w:sz w:val="24"/>
          <w:szCs w:val="24"/>
        </w:rPr>
        <w:t xml:space="preserve"> </w:t>
      </w:r>
    </w:p>
    <w:p w14:paraId="3455AD2B" w14:textId="77777777" w:rsidR="00851CE1" w:rsidRPr="00851CE1" w:rsidRDefault="00851CE1" w:rsidP="004B4499">
      <w:pPr>
        <w:autoSpaceDE w:val="0"/>
        <w:autoSpaceDN w:val="0"/>
        <w:adjustRightInd w:val="0"/>
        <w:spacing w:line="240" w:lineRule="auto"/>
        <w:rPr>
          <w:rFonts w:asciiTheme="majorBidi" w:hAnsiTheme="majorBidi" w:cstheme="majorBidi"/>
          <w:b/>
          <w:bCs/>
          <w:sz w:val="24"/>
          <w:szCs w:val="24"/>
        </w:rPr>
      </w:pPr>
    </w:p>
    <w:p w14:paraId="3B889AF4" w14:textId="125513CF" w:rsidR="00851CE1" w:rsidRDefault="00851CE1"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La satisfaction des clients </w:t>
      </w:r>
    </w:p>
    <w:p w14:paraId="010303B8" w14:textId="77777777" w:rsidR="00851CE1" w:rsidRPr="00EA780B" w:rsidRDefault="00851CE1" w:rsidP="004B4499">
      <w:pPr>
        <w:spacing w:after="120" w:line="240" w:lineRule="auto"/>
        <w:rPr>
          <w:rFonts w:asciiTheme="majorBidi" w:eastAsia="Times New Roman" w:hAnsiTheme="majorBidi" w:cstheme="majorBidi"/>
          <w:sz w:val="24"/>
          <w:szCs w:val="24"/>
        </w:rPr>
      </w:pPr>
      <w:r w:rsidRPr="00EA780B">
        <w:rPr>
          <w:rFonts w:asciiTheme="majorBidi" w:eastAsia="Times New Roman" w:hAnsiTheme="majorBidi" w:cstheme="majorBidi"/>
          <w:sz w:val="24"/>
          <w:szCs w:val="24"/>
        </w:rPr>
        <w:t>Les entreprises attachent une grande importance à la satisfaction client en raison de son lien direct avec la fidélité à la marque (</w:t>
      </w:r>
      <w:proofErr w:type="spellStart"/>
      <w:r w:rsidRPr="00EA780B">
        <w:rPr>
          <w:rFonts w:asciiTheme="majorBidi" w:eastAsia="Times New Roman" w:hAnsiTheme="majorBidi" w:cstheme="majorBidi"/>
          <w:sz w:val="24"/>
          <w:szCs w:val="24"/>
        </w:rPr>
        <w:t>Ong</w:t>
      </w:r>
      <w:proofErr w:type="spellEnd"/>
      <w:r w:rsidRPr="00EA780B">
        <w:rPr>
          <w:rFonts w:asciiTheme="majorBidi" w:eastAsia="Times New Roman" w:hAnsiTheme="majorBidi" w:cstheme="majorBidi"/>
          <w:sz w:val="24"/>
          <w:szCs w:val="24"/>
        </w:rPr>
        <w:t>, Nguyen et Syed-</w:t>
      </w:r>
      <w:proofErr w:type="spellStart"/>
      <w:r w:rsidRPr="00EA780B">
        <w:rPr>
          <w:rFonts w:asciiTheme="majorBidi" w:eastAsia="Times New Roman" w:hAnsiTheme="majorBidi" w:cstheme="majorBidi"/>
          <w:sz w:val="24"/>
          <w:szCs w:val="24"/>
        </w:rPr>
        <w:t>Alwi</w:t>
      </w:r>
      <w:proofErr w:type="spellEnd"/>
      <w:r w:rsidRPr="00EA780B">
        <w:rPr>
          <w:rFonts w:asciiTheme="majorBidi" w:eastAsia="Times New Roman" w:hAnsiTheme="majorBidi" w:cstheme="majorBidi"/>
          <w:sz w:val="24"/>
          <w:szCs w:val="24"/>
        </w:rPr>
        <w:t xml:space="preserve">, 2017 ; </w:t>
      </w:r>
      <w:proofErr w:type="spellStart"/>
      <w:r w:rsidRPr="00EA780B">
        <w:rPr>
          <w:rFonts w:asciiTheme="majorBidi" w:eastAsia="Times New Roman" w:hAnsiTheme="majorBidi" w:cstheme="majorBidi"/>
          <w:sz w:val="24"/>
          <w:szCs w:val="24"/>
        </w:rPr>
        <w:t>Aburumman</w:t>
      </w:r>
      <w:proofErr w:type="spellEnd"/>
      <w:r w:rsidRPr="00EA780B">
        <w:rPr>
          <w:rFonts w:asciiTheme="majorBidi" w:eastAsia="Times New Roman" w:hAnsiTheme="majorBidi" w:cstheme="majorBidi"/>
          <w:sz w:val="24"/>
          <w:szCs w:val="24"/>
        </w:rPr>
        <w:t xml:space="preserve"> et Nieto, 2019). Les clients satisfaits participent au renforcement de la marque par un bouche-à-oreille positif (Kim, Kim et Lee, 2016 ; </w:t>
      </w:r>
      <w:proofErr w:type="spellStart"/>
      <w:r w:rsidRPr="00EA780B">
        <w:rPr>
          <w:rFonts w:asciiTheme="majorBidi" w:eastAsia="Times New Roman" w:hAnsiTheme="majorBidi" w:cstheme="majorBidi"/>
          <w:sz w:val="24"/>
          <w:szCs w:val="24"/>
        </w:rPr>
        <w:t>Elsäber</w:t>
      </w:r>
      <w:proofErr w:type="spellEnd"/>
      <w:r w:rsidRPr="00EA780B">
        <w:rPr>
          <w:rFonts w:asciiTheme="majorBidi" w:eastAsia="Times New Roman" w:hAnsiTheme="majorBidi" w:cstheme="majorBidi"/>
          <w:sz w:val="24"/>
          <w:szCs w:val="24"/>
        </w:rPr>
        <w:t xml:space="preserve"> et Wirtz, 2017). Bien que la satisfaction puisse pousser les clients à explorer d'autres marques, seule la fidélité garantit une relation durable (Lee, Moon, Kim et Mun, 2015). La satisfaction influence directement la fidélité, souvent par l’intermédiaire de l’engagement (</w:t>
      </w:r>
      <w:proofErr w:type="spellStart"/>
      <w:r w:rsidRPr="00EA780B">
        <w:rPr>
          <w:rFonts w:asciiTheme="majorBidi" w:eastAsia="Times New Roman" w:hAnsiTheme="majorBidi" w:cstheme="majorBidi"/>
          <w:sz w:val="24"/>
          <w:szCs w:val="24"/>
        </w:rPr>
        <w:t>Ong</w:t>
      </w:r>
      <w:proofErr w:type="spellEnd"/>
      <w:r w:rsidRPr="00EA780B">
        <w:rPr>
          <w:rFonts w:asciiTheme="majorBidi" w:eastAsia="Times New Roman" w:hAnsiTheme="majorBidi" w:cstheme="majorBidi"/>
          <w:sz w:val="24"/>
          <w:szCs w:val="24"/>
        </w:rPr>
        <w:t>, Nguyen et Syed-</w:t>
      </w:r>
      <w:proofErr w:type="spellStart"/>
      <w:r w:rsidRPr="00EA780B">
        <w:rPr>
          <w:rFonts w:asciiTheme="majorBidi" w:eastAsia="Times New Roman" w:hAnsiTheme="majorBidi" w:cstheme="majorBidi"/>
          <w:sz w:val="24"/>
          <w:szCs w:val="24"/>
        </w:rPr>
        <w:t>Alwi</w:t>
      </w:r>
      <w:proofErr w:type="spellEnd"/>
      <w:r w:rsidRPr="00EA780B">
        <w:rPr>
          <w:rFonts w:asciiTheme="majorBidi" w:eastAsia="Times New Roman" w:hAnsiTheme="majorBidi" w:cstheme="majorBidi"/>
          <w:sz w:val="24"/>
          <w:szCs w:val="24"/>
        </w:rPr>
        <w:t>, 2017), favorisant ainsi des habitudes d’achat à long terme qui réduisent l’impact des expériences négatives et limitent la migration vers des concurrents.</w:t>
      </w:r>
    </w:p>
    <w:p w14:paraId="6BB261D0" w14:textId="77777777" w:rsidR="00851CE1" w:rsidRDefault="00851CE1" w:rsidP="004B4499">
      <w:pPr>
        <w:spacing w:after="120" w:line="240" w:lineRule="auto"/>
        <w:rPr>
          <w:rFonts w:asciiTheme="majorBidi" w:hAnsiTheme="majorBidi" w:cstheme="majorBidi"/>
          <w:b/>
          <w:bCs/>
          <w:sz w:val="24"/>
          <w:szCs w:val="24"/>
        </w:rPr>
      </w:pPr>
      <w:r w:rsidRPr="00EA780B">
        <w:rPr>
          <w:rFonts w:asciiTheme="majorBidi" w:hAnsiTheme="majorBidi" w:cstheme="majorBidi"/>
          <w:b/>
          <w:bCs/>
          <w:sz w:val="24"/>
          <w:szCs w:val="24"/>
        </w:rPr>
        <w:t>H5 : la satisfaction des clients dans un restaurant a un effet positif et significatif sur la fidélité de marque.</w:t>
      </w:r>
    </w:p>
    <w:p w14:paraId="355F5CB4" w14:textId="319B627A" w:rsidR="00851CE1" w:rsidRPr="00851CE1" w:rsidRDefault="00EA780B" w:rsidP="004B4499">
      <w:pPr>
        <w:spacing w:after="120" w:line="240" w:lineRule="auto"/>
        <w:rPr>
          <w:rFonts w:asciiTheme="majorHAnsi" w:hAnsiTheme="majorHAnsi" w:cstheme="majorBidi"/>
          <w:sz w:val="24"/>
          <w:szCs w:val="24"/>
        </w:rPr>
      </w:pPr>
      <w:r>
        <w:rPr>
          <w:rFonts w:asciiTheme="majorHAnsi" w:hAnsiTheme="majorHAnsi" w:cstheme="majorBidi"/>
          <w:noProof/>
          <w:sz w:val="24"/>
          <w:szCs w:val="24"/>
        </w:rPr>
        <mc:AlternateContent>
          <mc:Choice Requires="wps">
            <w:drawing>
              <wp:anchor distT="0" distB="0" distL="114300" distR="114300" simplePos="0" relativeHeight="251659264" behindDoc="0" locked="0" layoutInCell="1" allowOverlap="1" wp14:anchorId="311DC1B5" wp14:editId="3E59F166">
                <wp:simplePos x="0" y="0"/>
                <wp:positionH relativeFrom="column">
                  <wp:posOffset>-138431</wp:posOffset>
                </wp:positionH>
                <wp:positionV relativeFrom="paragraph">
                  <wp:posOffset>133985</wp:posOffset>
                </wp:positionV>
                <wp:extent cx="1343025" cy="914400"/>
                <wp:effectExtent l="0" t="0" r="28575" b="19050"/>
                <wp:wrapNone/>
                <wp:docPr id="4" name="Zone de texte 4"/>
                <wp:cNvGraphicFramePr/>
                <a:graphic xmlns:a="http://schemas.openxmlformats.org/drawingml/2006/main">
                  <a:graphicData uri="http://schemas.microsoft.com/office/word/2010/wordprocessingShape">
                    <wps:wsp>
                      <wps:cNvSpPr txBox="1"/>
                      <wps:spPr>
                        <a:xfrm>
                          <a:off x="0" y="0"/>
                          <a:ext cx="1343025"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3B8096B2" w14:textId="77777777" w:rsidR="00DE2D49" w:rsidRDefault="00DE2D49" w:rsidP="00EA780B">
                            <w:pPr>
                              <w:jc w:val="center"/>
                              <w:rPr>
                                <w:rFonts w:asciiTheme="majorBidi" w:hAnsiTheme="majorBidi" w:cstheme="majorBidi"/>
                                <w:b/>
                                <w:bCs/>
                                <w:sz w:val="24"/>
                                <w:szCs w:val="24"/>
                              </w:rPr>
                            </w:pPr>
                          </w:p>
                          <w:p w14:paraId="0C6DAC7B" w14:textId="255353EC" w:rsidR="00DE2D49" w:rsidRPr="00EA780B" w:rsidRDefault="00DE2D49" w:rsidP="00EA780B">
                            <w:pPr>
                              <w:jc w:val="center"/>
                              <w:rPr>
                                <w:rFonts w:asciiTheme="majorBidi" w:hAnsiTheme="majorBidi" w:cstheme="majorBidi"/>
                                <w:b/>
                                <w:bCs/>
                                <w:sz w:val="24"/>
                                <w:szCs w:val="24"/>
                              </w:rPr>
                            </w:pPr>
                            <w:r w:rsidRPr="00EA780B">
                              <w:rPr>
                                <w:rFonts w:asciiTheme="majorBidi" w:hAnsiTheme="majorBidi" w:cstheme="majorBidi"/>
                                <w:b/>
                                <w:bCs/>
                                <w:sz w:val="24"/>
                                <w:szCs w:val="24"/>
                              </w:rPr>
                              <w:t>Qualité perçue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1DC1B5" id="_x0000_t202" coordsize="21600,21600" o:spt="202" path="m,l,21600r21600,l21600,xe">
                <v:stroke joinstyle="miter"/>
                <v:path gradientshapeok="t" o:connecttype="rect"/>
              </v:shapetype>
              <v:shape id="Zone de texte 4" o:spid="_x0000_s1026" type="#_x0000_t202" style="position:absolute;left:0;text-align:left;margin-left:-10.9pt;margin-top:10.55pt;width:105.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" fillcolor="white [3201]" strokecolor="black [3200]" strokeweight="2pt">
                <v:textbox>
                  <w:txbxContent>
                    <w:p w14:paraId="3B8096B2" w14:textId="77777777" w:rsidR="00DE2D49" w:rsidRDefault="00DE2D49" w:rsidP="00EA780B">
                      <w:pPr>
                        <w:jc w:val="center"/>
                        <w:rPr>
                          <w:rFonts w:asciiTheme="majorBidi" w:hAnsiTheme="majorBidi" w:cstheme="majorBidi"/>
                          <w:b/>
                          <w:bCs/>
                          <w:sz w:val="24"/>
                          <w:szCs w:val="24"/>
                        </w:rPr>
                      </w:pPr>
                    </w:p>
                    <w:p w14:paraId="0C6DAC7B" w14:textId="255353EC" w:rsidR="00DE2D49" w:rsidRPr="00EA780B" w:rsidRDefault="00DE2D49" w:rsidP="00EA780B">
                      <w:pPr>
                        <w:jc w:val="center"/>
                        <w:rPr>
                          <w:rFonts w:asciiTheme="majorBidi" w:hAnsiTheme="majorBidi" w:cstheme="majorBidi"/>
                          <w:b/>
                          <w:bCs/>
                          <w:sz w:val="24"/>
                          <w:szCs w:val="24"/>
                        </w:rPr>
                      </w:pPr>
                      <w:r w:rsidRPr="00EA780B">
                        <w:rPr>
                          <w:rFonts w:asciiTheme="majorBidi" w:hAnsiTheme="majorBidi" w:cstheme="majorBidi"/>
                          <w:b/>
                          <w:bCs/>
                          <w:sz w:val="24"/>
                          <w:szCs w:val="24"/>
                        </w:rPr>
                        <w:t>Qualité perçue</w:t>
                      </w:r>
                    </w:p>
                  </w:txbxContent>
                </v:textbox>
              </v:shape>
            </w:pict>
          </mc:Fallback>
        </mc:AlternateContent>
      </w:r>
    </w:p>
    <w:p w14:paraId="6A111E4F" w14:textId="7290623F" w:rsidR="004A3A12" w:rsidRDefault="004A3A12" w:rsidP="004B4499">
      <w:pPr>
        <w:spacing w:after="120" w:line="240" w:lineRule="auto"/>
        <w:rPr>
          <w:rFonts w:asciiTheme="majorBidi" w:hAnsiTheme="majorBidi" w:cstheme="majorBidi"/>
          <w:sz w:val="24"/>
          <w:szCs w:val="24"/>
        </w:rPr>
      </w:pPr>
    </w:p>
    <w:p w14:paraId="2815FC08" w14:textId="766EED3D" w:rsidR="00851CE1" w:rsidRDefault="00EA780B" w:rsidP="004B4499">
      <w:pPr>
        <w:spacing w:after="120" w:line="240" w:lineRule="auto"/>
        <w:rPr>
          <w:rFonts w:asciiTheme="majorHAnsi" w:hAnsiTheme="majorHAnsi" w:cstheme="majorBidi"/>
          <w:b/>
          <w:bCs/>
          <w:sz w:val="24"/>
          <w:szCs w:val="24"/>
        </w:rPr>
      </w:pPr>
      <w:r>
        <w:rPr>
          <w:rFonts w:asciiTheme="majorHAnsi" w:hAnsiTheme="majorHAnsi" w:cstheme="majorBidi"/>
          <w:b/>
          <w:bCs/>
          <w:noProof/>
          <w:sz w:val="24"/>
          <w:szCs w:val="24"/>
        </w:rPr>
        <mc:AlternateContent>
          <mc:Choice Requires="wps">
            <w:drawing>
              <wp:anchor distT="0" distB="0" distL="114300" distR="114300" simplePos="0" relativeHeight="251670528" behindDoc="0" locked="0" layoutInCell="1" allowOverlap="1" wp14:anchorId="5D197C99" wp14:editId="28ABD4BC">
                <wp:simplePos x="0" y="0"/>
                <wp:positionH relativeFrom="column">
                  <wp:posOffset>1204595</wp:posOffset>
                </wp:positionH>
                <wp:positionV relativeFrom="paragraph">
                  <wp:posOffset>36830</wp:posOffset>
                </wp:positionV>
                <wp:extent cx="1571625" cy="1752600"/>
                <wp:effectExtent l="0" t="0" r="66675" b="57150"/>
                <wp:wrapNone/>
                <wp:docPr id="10" name="Connecteur droit avec flèche 10"/>
                <wp:cNvGraphicFramePr/>
                <a:graphic xmlns:a="http://schemas.openxmlformats.org/drawingml/2006/main">
                  <a:graphicData uri="http://schemas.microsoft.com/office/word/2010/wordprocessingShape">
                    <wps:wsp>
                      <wps:cNvCnPr/>
                      <wps:spPr>
                        <a:xfrm>
                          <a:off x="0" y="0"/>
                          <a:ext cx="1571625" cy="1752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D21DD3" id="_x0000_t32" coordsize="21600,21600" o:spt="32" o:oned="t" path="m,l21600,21600e" filled="f">
                <v:path arrowok="t" fillok="f" o:connecttype="none"/>
                <o:lock v:ext="edit" shapetype="t"/>
              </v:shapetype>
              <v:shape id="Connecteur droit avec flèche 10" o:spid="_x0000_s1026" type="#_x0000_t32" style="position:absolute;margin-left:94.85pt;margin-top:2.9pt;width:123.75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" strokecolor="black [3040]">
                <v:stroke endarrow="open"/>
              </v:shape>
            </w:pict>
          </mc:Fallback>
        </mc:AlternateContent>
      </w:r>
    </w:p>
    <w:p w14:paraId="08C75B48" w14:textId="77777777" w:rsidR="00EA780B" w:rsidRDefault="00EA780B" w:rsidP="004B4499">
      <w:pPr>
        <w:spacing w:after="120" w:line="240" w:lineRule="auto"/>
        <w:rPr>
          <w:rFonts w:asciiTheme="majorHAnsi" w:hAnsiTheme="majorHAnsi" w:cstheme="majorBidi"/>
          <w:b/>
          <w:bCs/>
          <w:sz w:val="24"/>
          <w:szCs w:val="24"/>
        </w:rPr>
      </w:pPr>
    </w:p>
    <w:p w14:paraId="630584C3" w14:textId="06321D69" w:rsidR="00EA780B" w:rsidRDefault="00EA780B" w:rsidP="004B4499">
      <w:pPr>
        <w:spacing w:after="120" w:line="240" w:lineRule="auto"/>
        <w:rPr>
          <w:rFonts w:asciiTheme="majorHAnsi" w:hAnsiTheme="majorHAnsi" w:cstheme="majorBidi"/>
          <w:b/>
          <w:bCs/>
          <w:sz w:val="24"/>
          <w:szCs w:val="24"/>
        </w:rPr>
      </w:pPr>
      <w:r>
        <w:rPr>
          <w:rFonts w:asciiTheme="majorHAnsi" w:hAnsiTheme="majorHAnsi" w:cstheme="majorBidi"/>
          <w:noProof/>
          <w:sz w:val="24"/>
          <w:szCs w:val="24"/>
        </w:rPr>
        <mc:AlternateContent>
          <mc:Choice Requires="wps">
            <w:drawing>
              <wp:anchor distT="0" distB="0" distL="114300" distR="114300" simplePos="0" relativeHeight="251661312" behindDoc="0" locked="0" layoutInCell="1" allowOverlap="1" wp14:anchorId="70B6A5C1" wp14:editId="549026FD">
                <wp:simplePos x="0" y="0"/>
                <wp:positionH relativeFrom="column">
                  <wp:posOffset>-138430</wp:posOffset>
                </wp:positionH>
                <wp:positionV relativeFrom="paragraph">
                  <wp:posOffset>241300</wp:posOffset>
                </wp:positionV>
                <wp:extent cx="1390650" cy="91440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1390650"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06CD8A9F" w14:textId="77777777" w:rsidR="00DE2D49" w:rsidRDefault="00DE2D49" w:rsidP="00EA780B">
                            <w:pPr>
                              <w:jc w:val="center"/>
                              <w:rPr>
                                <w:rFonts w:asciiTheme="majorBidi" w:hAnsiTheme="majorBidi" w:cstheme="majorBidi"/>
                                <w:b/>
                                <w:bCs/>
                                <w:sz w:val="24"/>
                                <w:szCs w:val="24"/>
                              </w:rPr>
                            </w:pPr>
                          </w:p>
                          <w:p w14:paraId="164B9ED3" w14:textId="1827B070" w:rsidR="00DE2D49" w:rsidRPr="00EA780B"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Image de marque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B6A5C1" id="Zone de texte 5" o:spid="_x0000_s1027" type="#_x0000_t202" style="position:absolute;left:0;text-align:left;margin-left:-10.9pt;margin-top:19pt;width:109.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" fillcolor="white [3201]" strokecolor="black [3200]" strokeweight="2pt">
                <v:textbox>
                  <w:txbxContent>
                    <w:p w14:paraId="06CD8A9F" w14:textId="77777777" w:rsidR="00DE2D49" w:rsidRDefault="00DE2D49" w:rsidP="00EA780B">
                      <w:pPr>
                        <w:jc w:val="center"/>
                        <w:rPr>
                          <w:rFonts w:asciiTheme="majorBidi" w:hAnsiTheme="majorBidi" w:cstheme="majorBidi"/>
                          <w:b/>
                          <w:bCs/>
                          <w:sz w:val="24"/>
                          <w:szCs w:val="24"/>
                        </w:rPr>
                      </w:pPr>
                    </w:p>
                    <w:p w14:paraId="164B9ED3" w14:textId="1827B070" w:rsidR="00DE2D49" w:rsidRPr="00EA780B"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Image de marque</w:t>
                      </w:r>
                    </w:p>
                  </w:txbxContent>
                </v:textbox>
              </v:shape>
            </w:pict>
          </mc:Fallback>
        </mc:AlternateContent>
      </w:r>
    </w:p>
    <w:p w14:paraId="65C3221A" w14:textId="0323D6A0" w:rsidR="00EA780B" w:rsidRDefault="00EA780B" w:rsidP="004B4499">
      <w:pPr>
        <w:tabs>
          <w:tab w:val="left" w:pos="3390"/>
        </w:tabs>
        <w:spacing w:after="120" w:line="240" w:lineRule="auto"/>
        <w:rPr>
          <w:rFonts w:asciiTheme="majorHAnsi" w:hAnsiTheme="majorHAnsi" w:cstheme="majorBidi"/>
          <w:b/>
          <w:bCs/>
          <w:sz w:val="24"/>
          <w:szCs w:val="24"/>
        </w:rPr>
      </w:pPr>
      <w:r>
        <w:rPr>
          <w:rFonts w:asciiTheme="majorHAnsi" w:hAnsiTheme="majorHAnsi" w:cstheme="majorBidi"/>
          <w:b/>
          <w:bCs/>
          <w:sz w:val="24"/>
          <w:szCs w:val="24"/>
        </w:rPr>
        <w:tab/>
        <w:t>H1</w:t>
      </w:r>
    </w:p>
    <w:p w14:paraId="0A00238E" w14:textId="0059B835" w:rsidR="00EA780B" w:rsidRDefault="00EA780B" w:rsidP="004B4499">
      <w:pPr>
        <w:tabs>
          <w:tab w:val="left" w:pos="2775"/>
        </w:tabs>
        <w:spacing w:after="120" w:line="240" w:lineRule="auto"/>
        <w:rPr>
          <w:rFonts w:asciiTheme="majorHAnsi" w:hAnsiTheme="majorHAnsi" w:cstheme="majorBidi"/>
          <w:b/>
          <w:bCs/>
          <w:sz w:val="24"/>
          <w:szCs w:val="24"/>
        </w:rPr>
      </w:pPr>
      <w:r>
        <w:rPr>
          <w:rFonts w:asciiTheme="majorHAnsi" w:hAnsiTheme="majorHAnsi" w:cstheme="majorBidi"/>
          <w:b/>
          <w:bCs/>
          <w:noProof/>
          <w:sz w:val="24"/>
          <w:szCs w:val="24"/>
        </w:rPr>
        <mc:AlternateContent>
          <mc:Choice Requires="wps">
            <w:drawing>
              <wp:anchor distT="0" distB="0" distL="114300" distR="114300" simplePos="0" relativeHeight="251672576" behindDoc="0" locked="0" layoutInCell="1" allowOverlap="1" wp14:anchorId="3F1CC8BC" wp14:editId="0627424C">
                <wp:simplePos x="0" y="0"/>
                <wp:positionH relativeFrom="column">
                  <wp:posOffset>1252220</wp:posOffset>
                </wp:positionH>
                <wp:positionV relativeFrom="paragraph">
                  <wp:posOffset>151130</wp:posOffset>
                </wp:positionV>
                <wp:extent cx="1524000" cy="619125"/>
                <wp:effectExtent l="0" t="0" r="95250" b="66675"/>
                <wp:wrapNone/>
                <wp:docPr id="11" name="Connecteur droit avec flèche 11"/>
                <wp:cNvGraphicFramePr/>
                <a:graphic xmlns:a="http://schemas.openxmlformats.org/drawingml/2006/main">
                  <a:graphicData uri="http://schemas.microsoft.com/office/word/2010/wordprocessingShape">
                    <wps:wsp>
                      <wps:cNvCnPr/>
                      <wps:spPr>
                        <a:xfrm>
                          <a:off x="0" y="0"/>
                          <a:ext cx="1524000" cy="619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DDF93C" id="Connecteur droit avec flèche 11" o:spid="_x0000_s1026" type="#_x0000_t32" style="position:absolute;margin-left:98.6pt;margin-top:11.9pt;width:120pt;height:4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" strokecolor="black [3040]">
                <v:stroke endarrow="open"/>
              </v:shape>
            </w:pict>
          </mc:Fallback>
        </mc:AlternateContent>
      </w:r>
      <w:r>
        <w:rPr>
          <w:rFonts w:asciiTheme="majorHAnsi" w:hAnsiTheme="majorHAnsi" w:cstheme="majorBidi"/>
          <w:b/>
          <w:bCs/>
          <w:sz w:val="24"/>
          <w:szCs w:val="24"/>
        </w:rPr>
        <w:tab/>
        <w:t>H2</w:t>
      </w:r>
    </w:p>
    <w:p w14:paraId="4260A579" w14:textId="6E203D74" w:rsidR="00EA780B" w:rsidRDefault="00EA780B" w:rsidP="004B4499">
      <w:pPr>
        <w:spacing w:after="120" w:line="240" w:lineRule="auto"/>
        <w:rPr>
          <w:rFonts w:asciiTheme="majorHAnsi" w:hAnsiTheme="majorHAnsi" w:cstheme="majorBidi"/>
          <w:b/>
          <w:bCs/>
          <w:sz w:val="24"/>
          <w:szCs w:val="24"/>
        </w:rPr>
      </w:pPr>
      <w:r>
        <w:rPr>
          <w:rFonts w:asciiTheme="majorHAnsi" w:hAnsiTheme="majorHAnsi" w:cstheme="majorBidi"/>
          <w:noProof/>
          <w:sz w:val="24"/>
          <w:szCs w:val="24"/>
        </w:rPr>
        <mc:AlternateContent>
          <mc:Choice Requires="wps">
            <w:drawing>
              <wp:anchor distT="0" distB="0" distL="114300" distR="114300" simplePos="0" relativeHeight="251669504" behindDoc="0" locked="0" layoutInCell="1" allowOverlap="1" wp14:anchorId="2F0C08C5" wp14:editId="069A8EA2">
                <wp:simplePos x="0" y="0"/>
                <wp:positionH relativeFrom="column">
                  <wp:posOffset>4957445</wp:posOffset>
                </wp:positionH>
                <wp:positionV relativeFrom="paragraph">
                  <wp:posOffset>76835</wp:posOffset>
                </wp:positionV>
                <wp:extent cx="914400" cy="914400"/>
                <wp:effectExtent l="0" t="0" r="26670" b="19050"/>
                <wp:wrapNone/>
                <wp:docPr id="9" name="Zone de texte 9"/>
                <wp:cNvGraphicFramePr/>
                <a:graphic xmlns:a="http://schemas.openxmlformats.org/drawingml/2006/main">
                  <a:graphicData uri="http://schemas.microsoft.com/office/word/2010/wordprocessingShape">
                    <wps:wsp>
                      <wps:cNvSpPr txBox="1"/>
                      <wps:spPr>
                        <a:xfrm>
                          <a:off x="0" y="0"/>
                          <a:ext cx="914400"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6EA57C5C" w14:textId="77777777" w:rsidR="00DE2D49" w:rsidRDefault="00DE2D49" w:rsidP="00EA780B">
                            <w:pPr>
                              <w:jc w:val="center"/>
                              <w:rPr>
                                <w:rFonts w:asciiTheme="majorBidi" w:hAnsiTheme="majorBidi" w:cstheme="majorBidi"/>
                                <w:b/>
                                <w:bCs/>
                                <w:sz w:val="24"/>
                                <w:szCs w:val="24"/>
                              </w:rPr>
                            </w:pPr>
                          </w:p>
                          <w:p w14:paraId="5DA0BAA6" w14:textId="679E49D5" w:rsidR="00DE2D49" w:rsidRPr="00EA780B"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Fidélité à la marque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C08C5" id="Zone de texte 9" o:spid="_x0000_s1028" type="#_x0000_t202" style="position:absolute;left:0;text-align:left;margin-left:390.35pt;margin-top:6.05pt;width:1in;height:1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" fillcolor="white [3201]" strokecolor="black [3200]" strokeweight="2pt">
                <v:textbox>
                  <w:txbxContent>
                    <w:p w14:paraId="6EA57C5C" w14:textId="77777777" w:rsidR="00DE2D49" w:rsidRDefault="00DE2D49" w:rsidP="00EA780B">
                      <w:pPr>
                        <w:jc w:val="center"/>
                        <w:rPr>
                          <w:rFonts w:asciiTheme="majorBidi" w:hAnsiTheme="majorBidi" w:cstheme="majorBidi"/>
                          <w:b/>
                          <w:bCs/>
                          <w:sz w:val="24"/>
                          <w:szCs w:val="24"/>
                        </w:rPr>
                      </w:pPr>
                    </w:p>
                    <w:p w14:paraId="5DA0BAA6" w14:textId="679E49D5" w:rsidR="00DE2D49" w:rsidRPr="00EA780B"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Fidélité à la marque</w:t>
                      </w:r>
                    </w:p>
                  </w:txbxContent>
                </v:textbox>
              </v:shape>
            </w:pict>
          </mc:Fallback>
        </mc:AlternateContent>
      </w:r>
      <w:r>
        <w:rPr>
          <w:rFonts w:asciiTheme="majorHAnsi" w:hAnsiTheme="majorHAnsi" w:cstheme="majorBidi"/>
          <w:noProof/>
          <w:sz w:val="24"/>
          <w:szCs w:val="24"/>
        </w:rPr>
        <mc:AlternateContent>
          <mc:Choice Requires="wps">
            <w:drawing>
              <wp:anchor distT="0" distB="0" distL="114300" distR="114300" simplePos="0" relativeHeight="251667456" behindDoc="0" locked="0" layoutInCell="1" allowOverlap="1" wp14:anchorId="4D822666" wp14:editId="09AB2AED">
                <wp:simplePos x="0" y="0"/>
                <wp:positionH relativeFrom="column">
                  <wp:posOffset>2778125</wp:posOffset>
                </wp:positionH>
                <wp:positionV relativeFrom="paragraph">
                  <wp:posOffset>86360</wp:posOffset>
                </wp:positionV>
                <wp:extent cx="914400" cy="914400"/>
                <wp:effectExtent l="0" t="0" r="17780" b="19050"/>
                <wp:wrapNone/>
                <wp:docPr id="8" name="Zone de texte 8"/>
                <wp:cNvGraphicFramePr/>
                <a:graphic xmlns:a="http://schemas.openxmlformats.org/drawingml/2006/main">
                  <a:graphicData uri="http://schemas.microsoft.com/office/word/2010/wordprocessingShape">
                    <wps:wsp>
                      <wps:cNvSpPr txBox="1"/>
                      <wps:spPr>
                        <a:xfrm>
                          <a:off x="0" y="0"/>
                          <a:ext cx="914400"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0954BFB2" w14:textId="77777777" w:rsidR="00DE2D49" w:rsidRDefault="00DE2D49" w:rsidP="00EA780B">
                            <w:pPr>
                              <w:jc w:val="center"/>
                              <w:rPr>
                                <w:rFonts w:asciiTheme="majorBidi" w:hAnsiTheme="majorBidi" w:cstheme="majorBidi"/>
                                <w:b/>
                                <w:bCs/>
                                <w:sz w:val="24"/>
                                <w:szCs w:val="24"/>
                              </w:rPr>
                            </w:pPr>
                          </w:p>
                          <w:p w14:paraId="46C6559A" w14:textId="77777777" w:rsidR="00DE2D49"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 xml:space="preserve">Satisfaction des </w:t>
                            </w:r>
                          </w:p>
                          <w:p w14:paraId="134AB582" w14:textId="41CED60D" w:rsidR="00DE2D49" w:rsidRPr="00EA780B" w:rsidRDefault="00DE2D49" w:rsidP="00EA780B">
                            <w:pPr>
                              <w:jc w:val="center"/>
                              <w:rPr>
                                <w:rFonts w:asciiTheme="majorBidi" w:hAnsiTheme="majorBidi" w:cstheme="majorBidi"/>
                                <w:b/>
                                <w:bCs/>
                                <w:sz w:val="24"/>
                                <w:szCs w:val="24"/>
                              </w:rPr>
                            </w:pPr>
                            <w:proofErr w:type="gramStart"/>
                            <w:r>
                              <w:rPr>
                                <w:rFonts w:asciiTheme="majorBidi" w:hAnsiTheme="majorBidi" w:cstheme="majorBidi"/>
                                <w:b/>
                                <w:bCs/>
                                <w:sz w:val="24"/>
                                <w:szCs w:val="24"/>
                              </w:rPr>
                              <w:t>clients</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822666" id="Zone de texte 8" o:spid="_x0000_s1029" type="#_x0000_t202" style="position:absolute;left:0;text-align:left;margin-left:218.75pt;margin-top:6.8pt;width:1in;height:1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" fillcolor="white [3201]" strokecolor="black [3200]" strokeweight="2pt">
                <v:textbox>
                  <w:txbxContent>
                    <w:p w14:paraId="0954BFB2" w14:textId="77777777" w:rsidR="00DE2D49" w:rsidRDefault="00DE2D49" w:rsidP="00EA780B">
                      <w:pPr>
                        <w:jc w:val="center"/>
                        <w:rPr>
                          <w:rFonts w:asciiTheme="majorBidi" w:hAnsiTheme="majorBidi" w:cstheme="majorBidi"/>
                          <w:b/>
                          <w:bCs/>
                          <w:sz w:val="24"/>
                          <w:szCs w:val="24"/>
                        </w:rPr>
                      </w:pPr>
                    </w:p>
                    <w:p w14:paraId="46C6559A" w14:textId="77777777" w:rsidR="00DE2D49"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 xml:space="preserve">Satisfaction des </w:t>
                      </w:r>
                    </w:p>
                    <w:p w14:paraId="134AB582" w14:textId="41CED60D" w:rsidR="00DE2D49" w:rsidRPr="00EA780B" w:rsidRDefault="00DE2D49" w:rsidP="00EA780B">
                      <w:pPr>
                        <w:jc w:val="center"/>
                        <w:rPr>
                          <w:rFonts w:asciiTheme="majorBidi" w:hAnsiTheme="majorBidi" w:cstheme="majorBidi"/>
                          <w:b/>
                          <w:bCs/>
                          <w:sz w:val="24"/>
                          <w:szCs w:val="24"/>
                        </w:rPr>
                      </w:pPr>
                      <w:proofErr w:type="gramStart"/>
                      <w:r>
                        <w:rPr>
                          <w:rFonts w:asciiTheme="majorBidi" w:hAnsiTheme="majorBidi" w:cstheme="majorBidi"/>
                          <w:b/>
                          <w:bCs/>
                          <w:sz w:val="24"/>
                          <w:szCs w:val="24"/>
                        </w:rPr>
                        <w:t>clients</w:t>
                      </w:r>
                      <w:proofErr w:type="gramEnd"/>
                    </w:p>
                  </w:txbxContent>
                </v:textbox>
              </v:shape>
            </w:pict>
          </mc:Fallback>
        </mc:AlternateContent>
      </w:r>
    </w:p>
    <w:p w14:paraId="10B8F737" w14:textId="7099D121" w:rsidR="00EA780B" w:rsidRDefault="00EA780B" w:rsidP="004B4499">
      <w:pPr>
        <w:tabs>
          <w:tab w:val="left" w:pos="6900"/>
        </w:tabs>
        <w:spacing w:after="120" w:line="240" w:lineRule="auto"/>
        <w:rPr>
          <w:rFonts w:asciiTheme="majorHAnsi" w:hAnsiTheme="majorHAnsi" w:cstheme="majorBidi"/>
          <w:b/>
          <w:bCs/>
          <w:sz w:val="24"/>
          <w:szCs w:val="24"/>
        </w:rPr>
      </w:pPr>
      <w:r>
        <w:rPr>
          <w:rFonts w:asciiTheme="majorHAnsi" w:hAnsiTheme="majorHAnsi" w:cstheme="majorBidi"/>
          <w:b/>
          <w:bCs/>
          <w:sz w:val="24"/>
          <w:szCs w:val="24"/>
        </w:rPr>
        <w:tab/>
        <w:t>H5</w:t>
      </w:r>
    </w:p>
    <w:p w14:paraId="22F0ADCF" w14:textId="4EDF315F" w:rsidR="00EA780B" w:rsidRDefault="00EA780B" w:rsidP="004B4499">
      <w:pPr>
        <w:tabs>
          <w:tab w:val="left" w:pos="2700"/>
        </w:tabs>
        <w:spacing w:after="120" w:line="240" w:lineRule="auto"/>
        <w:rPr>
          <w:rFonts w:asciiTheme="majorHAnsi" w:hAnsiTheme="majorHAnsi" w:cstheme="majorBidi"/>
          <w:b/>
          <w:bCs/>
          <w:sz w:val="24"/>
          <w:szCs w:val="24"/>
        </w:rPr>
      </w:pPr>
      <w:r>
        <w:rPr>
          <w:rFonts w:asciiTheme="majorHAnsi" w:hAnsiTheme="majorHAnsi" w:cstheme="majorBidi"/>
          <w:b/>
          <w:bCs/>
          <w:noProof/>
          <w:sz w:val="24"/>
          <w:szCs w:val="24"/>
        </w:rPr>
        <mc:AlternateContent>
          <mc:Choice Requires="wps">
            <w:drawing>
              <wp:anchor distT="0" distB="0" distL="114300" distR="114300" simplePos="0" relativeHeight="251674624" behindDoc="0" locked="0" layoutInCell="1" allowOverlap="1" wp14:anchorId="04AAC86F" wp14:editId="154CB076">
                <wp:simplePos x="0" y="0"/>
                <wp:positionH relativeFrom="column">
                  <wp:posOffset>1252220</wp:posOffset>
                </wp:positionH>
                <wp:positionV relativeFrom="paragraph">
                  <wp:posOffset>5715</wp:posOffset>
                </wp:positionV>
                <wp:extent cx="1524000" cy="523240"/>
                <wp:effectExtent l="0" t="57150" r="0" b="29210"/>
                <wp:wrapNone/>
                <wp:docPr id="12" name="Connecteur droit avec flèche 12"/>
                <wp:cNvGraphicFramePr/>
                <a:graphic xmlns:a="http://schemas.openxmlformats.org/drawingml/2006/main">
                  <a:graphicData uri="http://schemas.microsoft.com/office/word/2010/wordprocessingShape">
                    <wps:wsp>
                      <wps:cNvCnPr/>
                      <wps:spPr>
                        <a:xfrm flipV="1">
                          <a:off x="0" y="0"/>
                          <a:ext cx="1524000" cy="5232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C11FCA" id="Connecteur droit avec flèche 12" o:spid="_x0000_s1026" type="#_x0000_t32" style="position:absolute;margin-left:98.6pt;margin-top:.45pt;width:120pt;height:41.2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" strokecolor="black [3040]">
                <v:stroke endarrow="open"/>
              </v:shape>
            </w:pict>
          </mc:Fallback>
        </mc:AlternateContent>
      </w:r>
      <w:r>
        <w:rPr>
          <w:rFonts w:asciiTheme="majorHAnsi" w:hAnsiTheme="majorHAnsi" w:cstheme="majorBidi"/>
          <w:b/>
          <w:bCs/>
          <w:noProof/>
          <w:sz w:val="24"/>
          <w:szCs w:val="24"/>
        </w:rPr>
        <mc:AlternateContent>
          <mc:Choice Requires="wps">
            <w:drawing>
              <wp:anchor distT="0" distB="0" distL="114300" distR="114300" simplePos="0" relativeHeight="251676672" behindDoc="0" locked="0" layoutInCell="1" allowOverlap="1" wp14:anchorId="2CCA2E2D" wp14:editId="36681E7A">
                <wp:simplePos x="0" y="0"/>
                <wp:positionH relativeFrom="column">
                  <wp:posOffset>1252220</wp:posOffset>
                </wp:positionH>
                <wp:positionV relativeFrom="paragraph">
                  <wp:posOffset>5715</wp:posOffset>
                </wp:positionV>
                <wp:extent cx="1524000" cy="1771650"/>
                <wp:effectExtent l="0" t="38100" r="57150" b="19050"/>
                <wp:wrapNone/>
                <wp:docPr id="13" name="Connecteur droit avec flèche 13"/>
                <wp:cNvGraphicFramePr/>
                <a:graphic xmlns:a="http://schemas.openxmlformats.org/drawingml/2006/main">
                  <a:graphicData uri="http://schemas.microsoft.com/office/word/2010/wordprocessingShape">
                    <wps:wsp>
                      <wps:cNvCnPr/>
                      <wps:spPr>
                        <a:xfrm flipV="1">
                          <a:off x="0" y="0"/>
                          <a:ext cx="1524000" cy="1771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7862D5" id="Connecteur droit avec flèche 13" o:spid="_x0000_s1026" type="#_x0000_t32" style="position:absolute;margin-left:98.6pt;margin-top:.45pt;width:120pt;height:139.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" strokecolor="black [3040]">
                <v:stroke endarrow="open"/>
              </v:shape>
            </w:pict>
          </mc:Fallback>
        </mc:AlternateContent>
      </w:r>
      <w:r>
        <w:rPr>
          <w:rFonts w:asciiTheme="majorHAnsi" w:hAnsiTheme="majorHAnsi" w:cstheme="majorBidi"/>
          <w:b/>
          <w:bCs/>
          <w:noProof/>
          <w:sz w:val="24"/>
          <w:szCs w:val="24"/>
        </w:rPr>
        <mc:AlternateContent>
          <mc:Choice Requires="wps">
            <w:drawing>
              <wp:anchor distT="0" distB="0" distL="114300" distR="114300" simplePos="0" relativeHeight="251678720" behindDoc="0" locked="0" layoutInCell="1" allowOverlap="1" wp14:anchorId="18DF4F38" wp14:editId="1189AC9D">
                <wp:simplePos x="0" y="0"/>
                <wp:positionH relativeFrom="column">
                  <wp:posOffset>3995420</wp:posOffset>
                </wp:positionH>
                <wp:positionV relativeFrom="paragraph">
                  <wp:posOffset>5715</wp:posOffset>
                </wp:positionV>
                <wp:extent cx="962025" cy="0"/>
                <wp:effectExtent l="0" t="76200" r="28575" b="114300"/>
                <wp:wrapNone/>
                <wp:docPr id="14" name="Connecteur droit avec flèche 14"/>
                <wp:cNvGraphicFramePr/>
                <a:graphic xmlns:a="http://schemas.openxmlformats.org/drawingml/2006/main">
                  <a:graphicData uri="http://schemas.microsoft.com/office/word/2010/wordprocessingShape">
                    <wps:wsp>
                      <wps:cNvCnPr/>
                      <wps:spPr>
                        <a:xfrm>
                          <a:off x="0" y="0"/>
                          <a:ext cx="962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BFDA03" id="Connecteur droit avec flèche 14" o:spid="_x0000_s1026" type="#_x0000_t32" style="position:absolute;margin-left:314.6pt;margin-top:.45pt;width:75.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" strokecolor="black [3040]">
                <v:stroke endarrow="open"/>
              </v:shape>
            </w:pict>
          </mc:Fallback>
        </mc:AlternateContent>
      </w:r>
      <w:r>
        <w:rPr>
          <w:rFonts w:asciiTheme="majorHAnsi" w:hAnsiTheme="majorHAnsi" w:cstheme="majorBidi"/>
          <w:noProof/>
          <w:sz w:val="24"/>
          <w:szCs w:val="24"/>
        </w:rPr>
        <mc:AlternateContent>
          <mc:Choice Requires="wps">
            <w:drawing>
              <wp:anchor distT="0" distB="0" distL="114300" distR="114300" simplePos="0" relativeHeight="251663360" behindDoc="0" locked="0" layoutInCell="1" allowOverlap="1" wp14:anchorId="489327A9" wp14:editId="429BD23C">
                <wp:simplePos x="0" y="0"/>
                <wp:positionH relativeFrom="column">
                  <wp:posOffset>-138430</wp:posOffset>
                </wp:positionH>
                <wp:positionV relativeFrom="paragraph">
                  <wp:posOffset>129540</wp:posOffset>
                </wp:positionV>
                <wp:extent cx="1390650" cy="914400"/>
                <wp:effectExtent l="0" t="0" r="19050" b="19050"/>
                <wp:wrapNone/>
                <wp:docPr id="6" name="Zone de texte 6"/>
                <wp:cNvGraphicFramePr/>
                <a:graphic xmlns:a="http://schemas.openxmlformats.org/drawingml/2006/main">
                  <a:graphicData uri="http://schemas.microsoft.com/office/word/2010/wordprocessingShape">
                    <wps:wsp>
                      <wps:cNvSpPr txBox="1"/>
                      <wps:spPr>
                        <a:xfrm>
                          <a:off x="0" y="0"/>
                          <a:ext cx="1390650"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0DC329E2" w14:textId="77777777" w:rsidR="00DE2D49" w:rsidRDefault="00DE2D49" w:rsidP="00EA780B">
                            <w:pPr>
                              <w:jc w:val="center"/>
                              <w:rPr>
                                <w:rFonts w:asciiTheme="majorBidi" w:hAnsiTheme="majorBidi" w:cstheme="majorBidi"/>
                                <w:b/>
                                <w:bCs/>
                                <w:sz w:val="24"/>
                                <w:szCs w:val="24"/>
                              </w:rPr>
                            </w:pPr>
                          </w:p>
                          <w:p w14:paraId="4C59B132" w14:textId="77777777" w:rsidR="00DE2D49"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 xml:space="preserve">Notoriété de </w:t>
                            </w:r>
                          </w:p>
                          <w:p w14:paraId="132A809F" w14:textId="27EF9A97" w:rsidR="00DE2D49" w:rsidRPr="00EA780B" w:rsidRDefault="00DE2D49" w:rsidP="00EA780B">
                            <w:pPr>
                              <w:jc w:val="center"/>
                              <w:rPr>
                                <w:rFonts w:asciiTheme="majorBidi" w:hAnsiTheme="majorBidi" w:cstheme="majorBidi"/>
                                <w:b/>
                                <w:bCs/>
                                <w:sz w:val="24"/>
                                <w:szCs w:val="24"/>
                              </w:rPr>
                            </w:pPr>
                            <w:proofErr w:type="gramStart"/>
                            <w:r>
                              <w:rPr>
                                <w:rFonts w:asciiTheme="majorBidi" w:hAnsiTheme="majorBidi" w:cstheme="majorBidi"/>
                                <w:b/>
                                <w:bCs/>
                                <w:sz w:val="24"/>
                                <w:szCs w:val="24"/>
                              </w:rPr>
                              <w:t>marque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9327A9" id="Zone de texte 6" o:spid="_x0000_s1030" type="#_x0000_t202" style="position:absolute;left:0;text-align:left;margin-left:-10.9pt;margin-top:10.2pt;width:109.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" fillcolor="white [3201]" strokecolor="black [3200]" strokeweight="2pt">
                <v:textbox>
                  <w:txbxContent>
                    <w:p w14:paraId="0DC329E2" w14:textId="77777777" w:rsidR="00DE2D49" w:rsidRDefault="00DE2D49" w:rsidP="00EA780B">
                      <w:pPr>
                        <w:jc w:val="center"/>
                        <w:rPr>
                          <w:rFonts w:asciiTheme="majorBidi" w:hAnsiTheme="majorBidi" w:cstheme="majorBidi"/>
                          <w:b/>
                          <w:bCs/>
                          <w:sz w:val="24"/>
                          <w:szCs w:val="24"/>
                        </w:rPr>
                      </w:pPr>
                    </w:p>
                    <w:p w14:paraId="4C59B132" w14:textId="77777777" w:rsidR="00DE2D49"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 xml:space="preserve">Notoriété de </w:t>
                      </w:r>
                    </w:p>
                    <w:p w14:paraId="132A809F" w14:textId="27EF9A97" w:rsidR="00DE2D49" w:rsidRPr="00EA780B" w:rsidRDefault="00DE2D49" w:rsidP="00EA780B">
                      <w:pPr>
                        <w:jc w:val="center"/>
                        <w:rPr>
                          <w:rFonts w:asciiTheme="majorBidi" w:hAnsiTheme="majorBidi" w:cstheme="majorBidi"/>
                          <w:b/>
                          <w:bCs/>
                          <w:sz w:val="24"/>
                          <w:szCs w:val="24"/>
                        </w:rPr>
                      </w:pPr>
                      <w:proofErr w:type="gramStart"/>
                      <w:r>
                        <w:rPr>
                          <w:rFonts w:asciiTheme="majorBidi" w:hAnsiTheme="majorBidi" w:cstheme="majorBidi"/>
                          <w:b/>
                          <w:bCs/>
                          <w:sz w:val="24"/>
                          <w:szCs w:val="24"/>
                        </w:rPr>
                        <w:t>marque</w:t>
                      </w:r>
                      <w:proofErr w:type="gramEnd"/>
                    </w:p>
                  </w:txbxContent>
                </v:textbox>
              </v:shape>
            </w:pict>
          </mc:Fallback>
        </mc:AlternateContent>
      </w:r>
      <w:r>
        <w:rPr>
          <w:rFonts w:asciiTheme="majorHAnsi" w:hAnsiTheme="majorHAnsi" w:cstheme="majorBidi"/>
          <w:b/>
          <w:bCs/>
          <w:sz w:val="24"/>
          <w:szCs w:val="24"/>
        </w:rPr>
        <w:tab/>
        <w:t>H3</w:t>
      </w:r>
    </w:p>
    <w:p w14:paraId="064893DA" w14:textId="77777777" w:rsidR="00EA780B" w:rsidRDefault="00EA780B" w:rsidP="004B4499">
      <w:pPr>
        <w:spacing w:after="120" w:line="240" w:lineRule="auto"/>
        <w:rPr>
          <w:rFonts w:asciiTheme="majorHAnsi" w:hAnsiTheme="majorHAnsi" w:cstheme="majorBidi"/>
          <w:b/>
          <w:bCs/>
          <w:sz w:val="24"/>
          <w:szCs w:val="24"/>
        </w:rPr>
      </w:pPr>
    </w:p>
    <w:p w14:paraId="295CC7C5" w14:textId="6C18FC84" w:rsidR="00EA780B" w:rsidRDefault="00EA780B" w:rsidP="004B4499">
      <w:pPr>
        <w:spacing w:after="120" w:line="240" w:lineRule="auto"/>
        <w:rPr>
          <w:rFonts w:asciiTheme="majorHAnsi" w:hAnsiTheme="majorHAnsi" w:cstheme="majorBidi"/>
          <w:b/>
          <w:bCs/>
          <w:sz w:val="24"/>
          <w:szCs w:val="24"/>
        </w:rPr>
      </w:pPr>
    </w:p>
    <w:p w14:paraId="6768A588" w14:textId="3DDE7B00" w:rsidR="00EA780B" w:rsidRDefault="00EA780B" w:rsidP="004B4499">
      <w:pPr>
        <w:tabs>
          <w:tab w:val="left" w:pos="2745"/>
        </w:tabs>
        <w:spacing w:after="120" w:line="240" w:lineRule="auto"/>
        <w:rPr>
          <w:rFonts w:asciiTheme="majorHAnsi" w:hAnsiTheme="majorHAnsi" w:cstheme="majorBidi"/>
          <w:b/>
          <w:bCs/>
          <w:sz w:val="24"/>
          <w:szCs w:val="24"/>
        </w:rPr>
      </w:pPr>
      <w:r>
        <w:rPr>
          <w:rFonts w:asciiTheme="majorHAnsi" w:hAnsiTheme="majorHAnsi" w:cstheme="majorBidi"/>
          <w:b/>
          <w:bCs/>
          <w:sz w:val="24"/>
          <w:szCs w:val="24"/>
        </w:rPr>
        <w:tab/>
        <w:t>H4</w:t>
      </w:r>
    </w:p>
    <w:p w14:paraId="34A351DC" w14:textId="675008BE" w:rsidR="00EA780B" w:rsidRDefault="00EA780B" w:rsidP="004B4499">
      <w:pPr>
        <w:spacing w:after="120" w:line="240" w:lineRule="auto"/>
        <w:rPr>
          <w:rFonts w:asciiTheme="majorHAnsi" w:hAnsiTheme="majorHAnsi" w:cstheme="majorBidi"/>
          <w:b/>
          <w:bCs/>
          <w:sz w:val="24"/>
          <w:szCs w:val="24"/>
        </w:rPr>
      </w:pPr>
    </w:p>
    <w:p w14:paraId="78883DA2" w14:textId="149F709F" w:rsidR="00EA780B" w:rsidRDefault="00EA780B" w:rsidP="004B4499">
      <w:pPr>
        <w:spacing w:after="120" w:line="240" w:lineRule="auto"/>
        <w:rPr>
          <w:rFonts w:asciiTheme="majorHAnsi" w:hAnsiTheme="majorHAnsi" w:cstheme="majorBidi"/>
          <w:b/>
          <w:bCs/>
          <w:sz w:val="24"/>
          <w:szCs w:val="24"/>
        </w:rPr>
      </w:pPr>
      <w:r>
        <w:rPr>
          <w:rFonts w:asciiTheme="majorHAnsi" w:hAnsiTheme="majorHAnsi" w:cstheme="majorBidi"/>
          <w:noProof/>
          <w:sz w:val="24"/>
          <w:szCs w:val="24"/>
        </w:rPr>
        <mc:AlternateContent>
          <mc:Choice Requires="wps">
            <w:drawing>
              <wp:anchor distT="0" distB="0" distL="114300" distR="114300" simplePos="0" relativeHeight="251665408" behindDoc="0" locked="0" layoutInCell="1" allowOverlap="1" wp14:anchorId="00AB39A7" wp14:editId="7BB1EF9C">
                <wp:simplePos x="0" y="0"/>
                <wp:positionH relativeFrom="column">
                  <wp:posOffset>-138430</wp:posOffset>
                </wp:positionH>
                <wp:positionV relativeFrom="paragraph">
                  <wp:posOffset>26670</wp:posOffset>
                </wp:positionV>
                <wp:extent cx="1390650" cy="914400"/>
                <wp:effectExtent l="0" t="0" r="19050" b="19050"/>
                <wp:wrapNone/>
                <wp:docPr id="7" name="Zone de texte 7"/>
                <wp:cNvGraphicFramePr/>
                <a:graphic xmlns:a="http://schemas.openxmlformats.org/drawingml/2006/main">
                  <a:graphicData uri="http://schemas.microsoft.com/office/word/2010/wordprocessingShape">
                    <wps:wsp>
                      <wps:cNvSpPr txBox="1"/>
                      <wps:spPr>
                        <a:xfrm>
                          <a:off x="0" y="0"/>
                          <a:ext cx="1390650" cy="914400"/>
                        </a:xfrm>
                        <a:prstGeom prst="rect">
                          <a:avLst/>
                        </a:prstGeom>
                        <a:ln/>
                      </wps:spPr>
                      <wps:style>
                        <a:lnRef idx="2">
                          <a:schemeClr val="dk1"/>
                        </a:lnRef>
                        <a:fillRef idx="1">
                          <a:schemeClr val="lt1"/>
                        </a:fillRef>
                        <a:effectRef idx="0">
                          <a:schemeClr val="dk1"/>
                        </a:effectRef>
                        <a:fontRef idx="minor">
                          <a:schemeClr val="dk1"/>
                        </a:fontRef>
                      </wps:style>
                      <wps:txbx>
                        <w:txbxContent>
                          <w:p w14:paraId="5CDF717B" w14:textId="77777777" w:rsidR="00DE2D49" w:rsidRDefault="00DE2D49" w:rsidP="00EA780B">
                            <w:pPr>
                              <w:jc w:val="center"/>
                              <w:rPr>
                                <w:rFonts w:asciiTheme="majorBidi" w:hAnsiTheme="majorBidi" w:cstheme="majorBidi"/>
                                <w:b/>
                                <w:bCs/>
                                <w:sz w:val="24"/>
                                <w:szCs w:val="24"/>
                              </w:rPr>
                            </w:pPr>
                          </w:p>
                          <w:p w14:paraId="36F69A26" w14:textId="77777777" w:rsidR="00DE2D49"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 xml:space="preserve">Association de </w:t>
                            </w:r>
                          </w:p>
                          <w:p w14:paraId="03117166" w14:textId="2D846D16" w:rsidR="00DE2D49" w:rsidRPr="00EA780B" w:rsidRDefault="00DE2D49" w:rsidP="00EA780B">
                            <w:pPr>
                              <w:jc w:val="center"/>
                              <w:rPr>
                                <w:rFonts w:asciiTheme="majorBidi" w:hAnsiTheme="majorBidi" w:cstheme="majorBidi"/>
                                <w:b/>
                                <w:bCs/>
                                <w:sz w:val="24"/>
                                <w:szCs w:val="24"/>
                              </w:rPr>
                            </w:pPr>
                            <w:proofErr w:type="gramStart"/>
                            <w:r>
                              <w:rPr>
                                <w:rFonts w:asciiTheme="majorBidi" w:hAnsiTheme="majorBidi" w:cstheme="majorBidi"/>
                                <w:b/>
                                <w:bCs/>
                                <w:sz w:val="24"/>
                                <w:szCs w:val="24"/>
                              </w:rPr>
                              <w:t>marque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AB39A7" id="Zone de texte 7" o:spid="_x0000_s1031" type="#_x0000_t202" style="position:absolute;left:0;text-align:left;margin-left:-10.9pt;margin-top:2.1pt;width:109.5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" fillcolor="white [3201]" strokecolor="black [3200]" strokeweight="2pt">
                <v:textbox>
                  <w:txbxContent>
                    <w:p w14:paraId="5CDF717B" w14:textId="77777777" w:rsidR="00DE2D49" w:rsidRDefault="00DE2D49" w:rsidP="00EA780B">
                      <w:pPr>
                        <w:jc w:val="center"/>
                        <w:rPr>
                          <w:rFonts w:asciiTheme="majorBidi" w:hAnsiTheme="majorBidi" w:cstheme="majorBidi"/>
                          <w:b/>
                          <w:bCs/>
                          <w:sz w:val="24"/>
                          <w:szCs w:val="24"/>
                        </w:rPr>
                      </w:pPr>
                    </w:p>
                    <w:p w14:paraId="36F69A26" w14:textId="77777777" w:rsidR="00DE2D49" w:rsidRDefault="00DE2D49" w:rsidP="00EA780B">
                      <w:pPr>
                        <w:jc w:val="center"/>
                        <w:rPr>
                          <w:rFonts w:asciiTheme="majorBidi" w:hAnsiTheme="majorBidi" w:cstheme="majorBidi"/>
                          <w:b/>
                          <w:bCs/>
                          <w:sz w:val="24"/>
                          <w:szCs w:val="24"/>
                        </w:rPr>
                      </w:pPr>
                      <w:r>
                        <w:rPr>
                          <w:rFonts w:asciiTheme="majorBidi" w:hAnsiTheme="majorBidi" w:cstheme="majorBidi"/>
                          <w:b/>
                          <w:bCs/>
                          <w:sz w:val="24"/>
                          <w:szCs w:val="24"/>
                        </w:rPr>
                        <w:t xml:space="preserve">Association de </w:t>
                      </w:r>
                    </w:p>
                    <w:p w14:paraId="03117166" w14:textId="2D846D16" w:rsidR="00DE2D49" w:rsidRPr="00EA780B" w:rsidRDefault="00DE2D49" w:rsidP="00EA780B">
                      <w:pPr>
                        <w:jc w:val="center"/>
                        <w:rPr>
                          <w:rFonts w:asciiTheme="majorBidi" w:hAnsiTheme="majorBidi" w:cstheme="majorBidi"/>
                          <w:b/>
                          <w:bCs/>
                          <w:sz w:val="24"/>
                          <w:szCs w:val="24"/>
                        </w:rPr>
                      </w:pPr>
                      <w:proofErr w:type="gramStart"/>
                      <w:r>
                        <w:rPr>
                          <w:rFonts w:asciiTheme="majorBidi" w:hAnsiTheme="majorBidi" w:cstheme="majorBidi"/>
                          <w:b/>
                          <w:bCs/>
                          <w:sz w:val="24"/>
                          <w:szCs w:val="24"/>
                        </w:rPr>
                        <w:t>marque</w:t>
                      </w:r>
                      <w:proofErr w:type="gramEnd"/>
                    </w:p>
                  </w:txbxContent>
                </v:textbox>
              </v:shape>
            </w:pict>
          </mc:Fallback>
        </mc:AlternateContent>
      </w:r>
    </w:p>
    <w:p w14:paraId="2427CAAC" w14:textId="414E0FC2" w:rsidR="00EA780B" w:rsidRDefault="00EA780B" w:rsidP="004B4499">
      <w:pPr>
        <w:spacing w:after="120" w:line="240" w:lineRule="auto"/>
        <w:rPr>
          <w:rFonts w:asciiTheme="majorHAnsi" w:hAnsiTheme="majorHAnsi" w:cstheme="majorBidi"/>
          <w:b/>
          <w:bCs/>
          <w:sz w:val="24"/>
          <w:szCs w:val="24"/>
        </w:rPr>
      </w:pPr>
    </w:p>
    <w:p w14:paraId="2596E447" w14:textId="77777777" w:rsidR="00EA780B" w:rsidRDefault="00EA780B" w:rsidP="004B4499">
      <w:pPr>
        <w:spacing w:after="120" w:line="240" w:lineRule="auto"/>
        <w:rPr>
          <w:rFonts w:asciiTheme="majorHAnsi" w:hAnsiTheme="majorHAnsi" w:cstheme="majorBidi"/>
          <w:b/>
          <w:bCs/>
          <w:sz w:val="24"/>
          <w:szCs w:val="24"/>
        </w:rPr>
      </w:pPr>
    </w:p>
    <w:p w14:paraId="2D674409" w14:textId="77777777" w:rsidR="00137094" w:rsidRDefault="00137094" w:rsidP="004B4499">
      <w:pPr>
        <w:spacing w:after="120" w:line="240" w:lineRule="auto"/>
        <w:rPr>
          <w:rFonts w:asciiTheme="majorHAnsi" w:hAnsiTheme="majorHAnsi" w:cstheme="majorBidi"/>
          <w:b/>
          <w:bCs/>
          <w:sz w:val="24"/>
          <w:szCs w:val="24"/>
        </w:rPr>
      </w:pPr>
    </w:p>
    <w:p w14:paraId="6CC678E2" w14:textId="0208A98A" w:rsidR="00137094" w:rsidRPr="00DE24F8" w:rsidRDefault="00137094" w:rsidP="004B4499">
      <w:pPr>
        <w:autoSpaceDE w:val="0"/>
        <w:autoSpaceDN w:val="0"/>
        <w:adjustRightInd w:val="0"/>
        <w:spacing w:line="240" w:lineRule="auto"/>
        <w:jc w:val="center"/>
        <w:rPr>
          <w:rFonts w:asciiTheme="majorBidi" w:hAnsiTheme="majorBidi" w:cstheme="majorBidi"/>
          <w:i/>
          <w:iCs/>
          <w:sz w:val="24"/>
          <w:szCs w:val="24"/>
        </w:rPr>
      </w:pPr>
      <w:r w:rsidRPr="00DE24F8">
        <w:rPr>
          <w:rFonts w:asciiTheme="majorBidi" w:hAnsiTheme="majorBidi" w:cstheme="majorBidi"/>
          <w:b/>
          <w:sz w:val="24"/>
          <w:szCs w:val="24"/>
        </w:rPr>
        <w:t>Figure N°</w:t>
      </w:r>
      <w:r>
        <w:rPr>
          <w:rFonts w:asciiTheme="majorBidi" w:hAnsiTheme="majorBidi" w:cstheme="majorBidi"/>
          <w:b/>
          <w:sz w:val="24"/>
          <w:szCs w:val="24"/>
        </w:rPr>
        <w:t>1</w:t>
      </w:r>
      <w:r w:rsidRPr="00DE24F8">
        <w:rPr>
          <w:rFonts w:asciiTheme="majorBidi" w:hAnsiTheme="majorBidi" w:cstheme="majorBidi"/>
          <w:b/>
          <w:sz w:val="24"/>
          <w:szCs w:val="24"/>
        </w:rPr>
        <w:t xml:space="preserve"> : </w:t>
      </w:r>
      <w:r>
        <w:rPr>
          <w:rFonts w:asciiTheme="majorBidi" w:hAnsiTheme="majorBidi" w:cstheme="majorBidi"/>
          <w:b/>
          <w:sz w:val="24"/>
          <w:szCs w:val="24"/>
        </w:rPr>
        <w:t>Cadre Conceptuel</w:t>
      </w:r>
    </w:p>
    <w:p w14:paraId="31F1759E" w14:textId="77777777" w:rsidR="00137094" w:rsidRPr="00627118" w:rsidRDefault="00137094" w:rsidP="004B4499">
      <w:pPr>
        <w:spacing w:after="120" w:line="240" w:lineRule="auto"/>
        <w:rPr>
          <w:rFonts w:asciiTheme="majorHAnsi" w:hAnsiTheme="majorHAnsi" w:cstheme="majorBidi"/>
          <w:b/>
          <w:bCs/>
          <w:sz w:val="24"/>
          <w:szCs w:val="24"/>
        </w:rPr>
      </w:pPr>
    </w:p>
    <w:p w14:paraId="4BC70F5C" w14:textId="11CBD2A7" w:rsidR="00460855" w:rsidRPr="004A3A12" w:rsidRDefault="004A3A12" w:rsidP="004B4499">
      <w:pPr>
        <w:pStyle w:val="Paragraphedeliste"/>
        <w:numPr>
          <w:ilvl w:val="0"/>
          <w:numId w:val="6"/>
        </w:numPr>
        <w:spacing w:after="120" w:line="240" w:lineRule="auto"/>
        <w:rPr>
          <w:rFonts w:asciiTheme="majorHAnsi" w:hAnsiTheme="majorHAnsi" w:cstheme="majorBidi"/>
          <w:b/>
          <w:bCs/>
          <w:sz w:val="24"/>
          <w:szCs w:val="24"/>
        </w:rPr>
      </w:pPr>
      <w:r w:rsidRPr="004A3A12">
        <w:rPr>
          <w:rFonts w:asciiTheme="majorHAnsi" w:hAnsiTheme="majorHAnsi" w:cstheme="majorBidi"/>
          <w:b/>
          <w:bCs/>
          <w:sz w:val="24"/>
          <w:szCs w:val="24"/>
        </w:rPr>
        <w:lastRenderedPageBreak/>
        <w:t xml:space="preserve">Méthodologie de recherche </w:t>
      </w:r>
    </w:p>
    <w:p w14:paraId="7FBFE397" w14:textId="77777777" w:rsidR="004A3A12" w:rsidRDefault="004A3A12" w:rsidP="004B4499">
      <w:pPr>
        <w:spacing w:line="240" w:lineRule="auto"/>
        <w:rPr>
          <w:rFonts w:asciiTheme="majorBidi" w:hAnsiTheme="majorBidi" w:cstheme="majorBidi"/>
          <w:sz w:val="24"/>
          <w:szCs w:val="24"/>
        </w:rPr>
      </w:pPr>
      <w:r w:rsidRPr="004A3A12">
        <w:rPr>
          <w:rFonts w:asciiTheme="majorBidi" w:hAnsiTheme="majorBidi" w:cstheme="majorBidi"/>
          <w:sz w:val="24"/>
          <w:szCs w:val="24"/>
        </w:rPr>
        <w:t xml:space="preserve">Cette recherche quantitative analyse la perception des consommateurs tunisiens vis-à-vis de l’enseigne Baguette &amp; Baguette, choisie pour sa croissance sur le marché local et la pertinence de son modèle de franchise. Les données ont été collectées via un questionnaire auto-administré en ligne (Facebook, Instagram, LinkedIn), construit à partir d’échelles validées et testé préalablement auprès de 10 participants pour en améliorer la clarté et la validité. Les items ont été mesurés sur une échelle de Likert à 5 points. L’échantillon de convenance comprend 100 participants, respectant la règle de </w:t>
      </w:r>
      <w:proofErr w:type="spellStart"/>
      <w:r w:rsidRPr="004A3A12">
        <w:rPr>
          <w:rFonts w:asciiTheme="majorBidi" w:hAnsiTheme="majorBidi" w:cstheme="majorBidi"/>
          <w:sz w:val="24"/>
          <w:szCs w:val="24"/>
        </w:rPr>
        <w:t>Hair</w:t>
      </w:r>
      <w:proofErr w:type="spellEnd"/>
      <w:r w:rsidRPr="004A3A12">
        <w:rPr>
          <w:rFonts w:asciiTheme="majorBidi" w:hAnsiTheme="majorBidi" w:cstheme="majorBidi"/>
          <w:sz w:val="24"/>
          <w:szCs w:val="24"/>
        </w:rPr>
        <w:t xml:space="preserve"> et al. (2017) pour la taille minimale en PLS-SEM. Les données ont été analysées par PLS-SEM, méthode adaptée aux modèles complexes avec construits latents et aux échantillons modestes, garantissant la robustesse statistique et la diversité des profils de consommateurs.</w:t>
      </w:r>
    </w:p>
    <w:p w14:paraId="1E2A7966" w14:textId="77777777" w:rsidR="004B4499" w:rsidRPr="004A3A12" w:rsidRDefault="004B4499" w:rsidP="004B4499">
      <w:pPr>
        <w:spacing w:line="240" w:lineRule="auto"/>
        <w:rPr>
          <w:rFonts w:asciiTheme="majorBidi" w:hAnsiTheme="majorBidi" w:cstheme="majorBidi"/>
          <w:sz w:val="24"/>
          <w:szCs w:val="24"/>
        </w:rPr>
      </w:pPr>
    </w:p>
    <w:p w14:paraId="723A2FA5" w14:textId="4095B248" w:rsidR="005D0DF7" w:rsidRPr="00FB21FF" w:rsidRDefault="00FB21FF" w:rsidP="004B4499">
      <w:pPr>
        <w:pStyle w:val="Paragraphedeliste"/>
        <w:numPr>
          <w:ilvl w:val="0"/>
          <w:numId w:val="6"/>
        </w:numPr>
        <w:autoSpaceDE w:val="0"/>
        <w:autoSpaceDN w:val="0"/>
        <w:adjustRightInd w:val="0"/>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Résultats des hypothèses </w:t>
      </w:r>
    </w:p>
    <w:p w14:paraId="3D42D46A" w14:textId="345DF842" w:rsidR="00460855" w:rsidRPr="00DE24F8" w:rsidRDefault="00FB21FF"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Pr>
          <w:rFonts w:asciiTheme="majorBidi" w:hAnsiTheme="majorBidi" w:cstheme="majorBidi"/>
          <w:b/>
          <w:bCs/>
          <w:sz w:val="24"/>
          <w:szCs w:val="24"/>
        </w:rPr>
        <w:t>Analyse des caractéristiques des répondants</w:t>
      </w:r>
    </w:p>
    <w:p w14:paraId="3166B4CC" w14:textId="77777777" w:rsidR="00FB21FF" w:rsidRPr="00FB21FF" w:rsidRDefault="00FB21FF" w:rsidP="004B4499">
      <w:pPr>
        <w:spacing w:after="120" w:line="240" w:lineRule="auto"/>
        <w:rPr>
          <w:rFonts w:asciiTheme="majorBidi" w:eastAsia="Times New Roman" w:hAnsiTheme="majorBidi" w:cstheme="majorBidi"/>
          <w:sz w:val="24"/>
          <w:szCs w:val="24"/>
        </w:rPr>
      </w:pPr>
      <w:r w:rsidRPr="00FB21FF">
        <w:rPr>
          <w:rFonts w:asciiTheme="majorBidi" w:eastAsia="Times New Roman" w:hAnsiTheme="majorBidi" w:cstheme="majorBidi"/>
          <w:sz w:val="24"/>
          <w:szCs w:val="24"/>
        </w:rPr>
        <w:t xml:space="preserve">  Les attributs démographiques de l'échantillon englobent des variables telles que le sexe, l'âge et le niveau d'éducation des participants dans le contexte de la franchise de restauration rapide. Un aperçu de ces caractéristiques est présenté dans le tableau 1 ci-dessous. La majorité des consommateurs de restaurants rapides sont des femmes (66%), et la tranche d'âge la plus représentée est celle des 18-24 ans (50%). De plus, 45% des participants sont diplômés universitaires, suggérant que la clientèle est jeune et éduquée. Ces résultats montrent que les franchises doivent ajuster leurs offres pour satisfaire principalement les jeunes adultes et les consommateurs bien éduqués.</w:t>
      </w:r>
    </w:p>
    <w:p w14:paraId="7F352D0C" w14:textId="77777777" w:rsidR="00FD56A2" w:rsidRPr="00DE24F8" w:rsidRDefault="00FD56A2" w:rsidP="004B4499">
      <w:pPr>
        <w:autoSpaceDE w:val="0"/>
        <w:autoSpaceDN w:val="0"/>
        <w:adjustRightInd w:val="0"/>
        <w:spacing w:line="240" w:lineRule="auto"/>
        <w:rPr>
          <w:rFonts w:asciiTheme="majorBidi" w:hAnsiTheme="majorBidi" w:cstheme="majorBidi"/>
          <w:sz w:val="24"/>
          <w:szCs w:val="24"/>
        </w:rPr>
      </w:pPr>
    </w:p>
    <w:p w14:paraId="51050F51" w14:textId="791A3E77" w:rsidR="00E11120" w:rsidRPr="00DE24F8" w:rsidRDefault="00FB21FF" w:rsidP="004B4499">
      <w:pPr>
        <w:pStyle w:val="Paragraphedeliste"/>
        <w:numPr>
          <w:ilvl w:val="1"/>
          <w:numId w:val="6"/>
        </w:numPr>
        <w:autoSpaceDE w:val="0"/>
        <w:autoSpaceDN w:val="0"/>
        <w:adjustRightInd w:val="0"/>
        <w:spacing w:line="240" w:lineRule="auto"/>
        <w:rPr>
          <w:rFonts w:asciiTheme="majorBidi" w:hAnsiTheme="majorBidi" w:cstheme="majorBidi"/>
          <w:b/>
          <w:bCs/>
          <w:sz w:val="24"/>
          <w:szCs w:val="24"/>
        </w:rPr>
      </w:pPr>
      <w:r>
        <w:rPr>
          <w:rFonts w:asciiTheme="majorBidi" w:hAnsiTheme="majorBidi" w:cstheme="majorBidi"/>
          <w:b/>
          <w:bCs/>
          <w:sz w:val="24"/>
          <w:szCs w:val="24"/>
        </w:rPr>
        <w:t>Analyse du modèle de mesure</w:t>
      </w:r>
      <w:r w:rsidR="000032D8" w:rsidRPr="00DE24F8">
        <w:rPr>
          <w:rFonts w:asciiTheme="majorBidi" w:hAnsiTheme="majorBidi" w:cstheme="majorBidi"/>
          <w:b/>
          <w:bCs/>
          <w:sz w:val="24"/>
          <w:szCs w:val="24"/>
        </w:rPr>
        <w:t xml:space="preserve"> </w:t>
      </w:r>
      <w:r w:rsidR="00460855" w:rsidRPr="00DE24F8">
        <w:rPr>
          <w:rFonts w:asciiTheme="majorBidi" w:hAnsiTheme="majorBidi" w:cstheme="majorBidi"/>
          <w:b/>
          <w:bCs/>
          <w:sz w:val="24"/>
          <w:szCs w:val="24"/>
        </w:rPr>
        <w:t xml:space="preserve">  </w:t>
      </w:r>
    </w:p>
    <w:p w14:paraId="7EDB4B8B" w14:textId="77777777" w:rsidR="00FB21FF" w:rsidRPr="00FB21FF" w:rsidRDefault="00FB21FF" w:rsidP="004B4499">
      <w:pPr>
        <w:spacing w:after="120" w:line="240" w:lineRule="auto"/>
        <w:rPr>
          <w:rFonts w:asciiTheme="majorBidi" w:hAnsiTheme="majorBidi" w:cstheme="majorBidi"/>
          <w:sz w:val="24"/>
          <w:szCs w:val="24"/>
        </w:rPr>
      </w:pPr>
      <w:r w:rsidRPr="00FB21FF">
        <w:rPr>
          <w:rFonts w:asciiTheme="majorBidi" w:hAnsiTheme="majorBidi" w:cstheme="majorBidi"/>
          <w:sz w:val="24"/>
          <w:szCs w:val="24"/>
        </w:rPr>
        <w:t>L'analyse du modèle de mesure repose sur l'évaluation de sa validité et de sa fiabilité. La validité convergente est examinée en calculant les charges factorielles et la variance moyenne extraite (AVE), en respectant les seuils recommandés : une charge factorielle supérieure à 0,7 et une AVE d'au moins 0,5. La fiabilité du modèle est mesurée à l'aide de l'Alpha de Cronbach et de la fiabilité composite (CR), avec des valeurs attendues supérieures à 0,7, conformément aux recommandations de (</w:t>
      </w:r>
      <w:proofErr w:type="spellStart"/>
      <w:r w:rsidRPr="00FB21FF">
        <w:rPr>
          <w:rFonts w:asciiTheme="majorBidi" w:hAnsiTheme="majorBidi" w:cstheme="majorBidi"/>
          <w:sz w:val="24"/>
          <w:szCs w:val="24"/>
        </w:rPr>
        <w:t>Hair</w:t>
      </w:r>
      <w:proofErr w:type="spellEnd"/>
      <w:r w:rsidRPr="00FB21FF">
        <w:rPr>
          <w:rFonts w:asciiTheme="majorBidi" w:hAnsiTheme="majorBidi" w:cstheme="majorBidi"/>
          <w:sz w:val="24"/>
          <w:szCs w:val="24"/>
        </w:rPr>
        <w:t xml:space="preserve"> </w:t>
      </w:r>
      <w:r w:rsidRPr="00FB21FF">
        <w:rPr>
          <w:rFonts w:asciiTheme="majorBidi" w:eastAsia="Times New Roman" w:hAnsiTheme="majorBidi" w:cstheme="majorBidi"/>
          <w:sz w:val="24"/>
          <w:szCs w:val="24"/>
        </w:rPr>
        <w:t>et al., 2017</w:t>
      </w:r>
      <w:r w:rsidRPr="00FB21FF">
        <w:rPr>
          <w:rFonts w:asciiTheme="majorBidi" w:hAnsiTheme="majorBidi" w:cstheme="majorBidi"/>
          <w:sz w:val="24"/>
          <w:szCs w:val="24"/>
        </w:rPr>
        <w:t>). Les résultats détaillés de l'analyse du modèle de mesure sont présentés dans le tableau 2 ci-dessous.</w:t>
      </w:r>
    </w:p>
    <w:p w14:paraId="3DEE1E7D" w14:textId="77777777" w:rsidR="00FB21FF" w:rsidRDefault="00FB21FF" w:rsidP="004B4499">
      <w:pPr>
        <w:pStyle w:val="NormalWeb"/>
        <w:spacing w:before="0" w:beforeAutospacing="0" w:after="120" w:afterAutospacing="0"/>
        <w:jc w:val="both"/>
        <w:rPr>
          <w:rFonts w:asciiTheme="majorBidi" w:hAnsiTheme="majorBidi" w:cstheme="majorBidi"/>
        </w:rPr>
      </w:pPr>
      <w:r w:rsidRPr="00FB21FF">
        <w:rPr>
          <w:rFonts w:asciiTheme="majorBidi" w:hAnsiTheme="majorBidi" w:cstheme="majorBidi"/>
        </w:rPr>
        <w:t xml:space="preserve">Les résultats du test de validité, basés sur l'analyse des données du tableau 2 et en utilisant le chargement des </w:t>
      </w:r>
      <w:proofErr w:type="spellStart"/>
      <w:r w:rsidRPr="00FB21FF">
        <w:rPr>
          <w:rFonts w:asciiTheme="majorBidi" w:hAnsiTheme="majorBidi" w:cstheme="majorBidi"/>
        </w:rPr>
        <w:t>outliers</w:t>
      </w:r>
      <w:proofErr w:type="spellEnd"/>
      <w:r w:rsidRPr="00FB21FF">
        <w:rPr>
          <w:rFonts w:asciiTheme="majorBidi" w:hAnsiTheme="majorBidi" w:cstheme="majorBidi"/>
        </w:rPr>
        <w:t>, ont révélé que toutes les variables de recherche (qualité perçue, image de marque, notoriété de la marque, association de marque, satisfaction des clients et fidélité de marque) sont valides, leurs valeurs étant supérieures à 0,7. De plus, l’évaluation de la validité discriminante, mesurée par la variance moyenne extraite (AVE), a montré que chaque élément de construction a une valeur supérieure à 0,5, confirmant ainsi leur validité. En ce qui concerne la fiabilité, les résultats indiquent que tous les éléments ont une valeur de fiabilité composite supérieure à 0,7, et que la valeur de l'alpha de Cronbach dépasse également ce seuil pour chaque variable, attestant ainsi d'une bonne fiabilité des variables de recherche. Le coefficient de détermination (R²) pour la variable FDMQ est de 0.609, donc indique une forte puissance prédictive, tandis que la variable SATCLT est de 0,577, cela montre une bonne capacité prédictive, puisque la valeur est proche de 1. Alors que la valeur de Q² supérieure à zéro indique la présence d'une pertinence prédictive au sein du modèle (</w:t>
      </w:r>
      <w:proofErr w:type="spellStart"/>
      <w:r w:rsidRPr="00FB21FF">
        <w:rPr>
          <w:rFonts w:asciiTheme="majorBidi" w:hAnsiTheme="majorBidi" w:cstheme="majorBidi"/>
        </w:rPr>
        <w:t>Hair</w:t>
      </w:r>
      <w:proofErr w:type="spellEnd"/>
      <w:r w:rsidRPr="00FB21FF">
        <w:rPr>
          <w:rFonts w:asciiTheme="majorBidi" w:hAnsiTheme="majorBidi" w:cstheme="majorBidi"/>
        </w:rPr>
        <w:t xml:space="preserve"> et al., 2017).</w:t>
      </w:r>
    </w:p>
    <w:p w14:paraId="48C3B17A" w14:textId="77777777" w:rsidR="00FB21FF" w:rsidRDefault="00FB21FF" w:rsidP="004B4499">
      <w:pPr>
        <w:pStyle w:val="NormalWeb"/>
        <w:spacing w:before="0" w:beforeAutospacing="0" w:after="120" w:afterAutospacing="0"/>
        <w:jc w:val="both"/>
        <w:rPr>
          <w:rFonts w:asciiTheme="majorBidi" w:hAnsiTheme="majorBidi" w:cstheme="majorBidi"/>
        </w:rPr>
      </w:pPr>
    </w:p>
    <w:p w14:paraId="167C7C59" w14:textId="09833D36" w:rsidR="00FB21FF" w:rsidRDefault="00FB21FF" w:rsidP="004B4499">
      <w:pPr>
        <w:pStyle w:val="NormalWeb"/>
        <w:numPr>
          <w:ilvl w:val="1"/>
          <w:numId w:val="6"/>
        </w:numPr>
        <w:spacing w:before="0" w:beforeAutospacing="0" w:after="120" w:afterAutospacing="0"/>
        <w:jc w:val="both"/>
        <w:rPr>
          <w:rFonts w:asciiTheme="majorBidi" w:hAnsiTheme="majorBidi" w:cstheme="majorBidi"/>
          <w:b/>
          <w:bCs/>
        </w:rPr>
      </w:pPr>
      <w:r>
        <w:rPr>
          <w:rFonts w:asciiTheme="majorBidi" w:hAnsiTheme="majorBidi" w:cstheme="majorBidi"/>
          <w:b/>
          <w:bCs/>
        </w:rPr>
        <w:lastRenderedPageBreak/>
        <w:t>Analyse des hypothèses de recherche</w:t>
      </w:r>
    </w:p>
    <w:p w14:paraId="7D5A8359" w14:textId="6C37C800" w:rsidR="00FB21FF" w:rsidRPr="00FB21FF" w:rsidRDefault="00FB21FF" w:rsidP="004B4499">
      <w:pPr>
        <w:spacing w:after="120" w:line="240" w:lineRule="auto"/>
        <w:rPr>
          <w:rFonts w:asciiTheme="majorBidi" w:hAnsiTheme="majorBidi" w:cstheme="majorBidi"/>
          <w:sz w:val="24"/>
          <w:szCs w:val="24"/>
        </w:rPr>
      </w:pPr>
      <w:r w:rsidRPr="00FB21FF">
        <w:rPr>
          <w:rFonts w:asciiTheme="majorBidi" w:hAnsiTheme="majorBidi" w:cstheme="majorBidi"/>
          <w:sz w:val="24"/>
          <w:szCs w:val="24"/>
        </w:rPr>
        <w:t xml:space="preserve">Un test de significativité est réalisé pour évaluer les relations entre les variables et valider les hypothèses de recherche. Le critère d'importance repose sur la valeur p. Avec un seuil de significativité fixé à 5 %, une valeur p inférieure à 0,05 indique une relation significative entre les variables, tandis qu'une valeur p supérieure à 0,05 signifie que la relation n'est pas significative. Les résultats détaillés de l'analyse des hypothèses de recherche sont présentés dans le tableau 4 ci-dessous. </w:t>
      </w:r>
      <w:r w:rsidRPr="00FB21FF">
        <w:rPr>
          <w:rFonts w:asciiTheme="majorBidi" w:eastAsia="Times New Roman" w:hAnsiTheme="majorBidi" w:cstheme="majorBidi"/>
          <w:sz w:val="24"/>
          <w:szCs w:val="24"/>
        </w:rPr>
        <w:t>Nous avons analysé les coefficients de chemin, également appelés coefficients de régression multiple standardisés, qui servent à évaluer l'ampleur des relations hypothétiques entre les constructions, telles qu'elles sont représentées par les données (</w:t>
      </w:r>
      <w:proofErr w:type="spellStart"/>
      <w:r w:rsidRPr="00FB21FF">
        <w:rPr>
          <w:rFonts w:asciiTheme="majorBidi" w:eastAsia="Times New Roman" w:hAnsiTheme="majorBidi" w:cstheme="majorBidi"/>
          <w:sz w:val="24"/>
          <w:szCs w:val="24"/>
        </w:rPr>
        <w:t>Hair</w:t>
      </w:r>
      <w:proofErr w:type="spellEnd"/>
      <w:r w:rsidRPr="00FB21FF">
        <w:rPr>
          <w:rFonts w:asciiTheme="majorBidi" w:eastAsia="Times New Roman" w:hAnsiTheme="majorBidi" w:cstheme="majorBidi"/>
          <w:sz w:val="24"/>
          <w:szCs w:val="24"/>
        </w:rPr>
        <w:t xml:space="preserve"> et al., 2012). </w:t>
      </w:r>
      <w:r w:rsidRPr="00FB21FF">
        <w:rPr>
          <w:rFonts w:asciiTheme="majorBidi" w:hAnsiTheme="majorBidi" w:cstheme="majorBidi"/>
          <w:sz w:val="24"/>
          <w:szCs w:val="24"/>
        </w:rPr>
        <w:t xml:space="preserve">Les chiffres montrent que les hypothèses 4 et 5 ont été confirmées, tandis que l’hypothèse 1, 2 et 3 ont été rejetées car les valeurs de p sont supérieures à 0,05 et zéro chevauche les limites supérieure et inférieure. </w:t>
      </w:r>
    </w:p>
    <w:p w14:paraId="367947B3" w14:textId="77777777" w:rsidR="00EB4623" w:rsidRDefault="00EB4623" w:rsidP="004B4499">
      <w:pPr>
        <w:autoSpaceDE w:val="0"/>
        <w:autoSpaceDN w:val="0"/>
        <w:adjustRightInd w:val="0"/>
        <w:spacing w:line="240" w:lineRule="auto"/>
        <w:rPr>
          <w:rFonts w:asciiTheme="majorBidi" w:hAnsiTheme="majorBidi" w:cstheme="majorBidi"/>
          <w:b/>
          <w:bCs/>
          <w:sz w:val="24"/>
          <w:szCs w:val="24"/>
        </w:rPr>
      </w:pPr>
    </w:p>
    <w:p w14:paraId="65C0662E" w14:textId="77777777" w:rsidR="00172C98" w:rsidRPr="00DE24F8" w:rsidRDefault="00EB4623" w:rsidP="004B4499">
      <w:pPr>
        <w:autoSpaceDE w:val="0"/>
        <w:autoSpaceDN w:val="0"/>
        <w:adjustRightInd w:val="0"/>
        <w:spacing w:line="240" w:lineRule="auto"/>
        <w:rPr>
          <w:rFonts w:asciiTheme="majorBidi" w:eastAsia="Calibri" w:hAnsiTheme="majorBidi" w:cstheme="majorBidi"/>
          <w:b/>
          <w:bCs/>
          <w:sz w:val="24"/>
          <w:szCs w:val="24"/>
        </w:rPr>
      </w:pPr>
      <w:r w:rsidRPr="00DE24F8">
        <w:rPr>
          <w:rFonts w:asciiTheme="majorBidi" w:hAnsiTheme="majorBidi" w:cstheme="majorBidi"/>
          <w:b/>
          <w:bCs/>
          <w:sz w:val="24"/>
          <w:szCs w:val="24"/>
        </w:rPr>
        <w:t xml:space="preserve">Conclusion </w:t>
      </w:r>
    </w:p>
    <w:p w14:paraId="22D9B32F" w14:textId="794BF7F5" w:rsidR="000B64A5" w:rsidRPr="000B64A5" w:rsidRDefault="000B64A5" w:rsidP="004B4499">
      <w:pPr>
        <w:spacing w:after="120" w:line="240" w:lineRule="auto"/>
        <w:rPr>
          <w:rFonts w:asciiTheme="majorBidi" w:hAnsiTheme="majorBidi" w:cstheme="majorBidi"/>
          <w:sz w:val="24"/>
          <w:szCs w:val="24"/>
        </w:rPr>
      </w:pPr>
      <w:r w:rsidRPr="000B64A5">
        <w:rPr>
          <w:rFonts w:asciiTheme="majorBidi" w:hAnsiTheme="majorBidi" w:cstheme="majorBidi"/>
          <w:b/>
          <w:bCs/>
          <w:sz w:val="24"/>
          <w:szCs w:val="24"/>
        </w:rPr>
        <w:t>H1,</w:t>
      </w:r>
      <w:r w:rsidRPr="000B64A5">
        <w:rPr>
          <w:rFonts w:asciiTheme="majorBidi" w:hAnsiTheme="majorBidi" w:cstheme="majorBidi"/>
          <w:sz w:val="24"/>
          <w:szCs w:val="24"/>
        </w:rPr>
        <w:t xml:space="preserve"> examine l’impact positif de la qualité perçue sur la satisfaction des clients, est non soutenue avec T </w:t>
      </w:r>
      <w:proofErr w:type="spellStart"/>
      <w:r w:rsidRPr="000B64A5">
        <w:rPr>
          <w:rFonts w:asciiTheme="majorBidi" w:hAnsiTheme="majorBidi" w:cstheme="majorBidi"/>
          <w:sz w:val="24"/>
          <w:szCs w:val="24"/>
        </w:rPr>
        <w:t>statistics</w:t>
      </w:r>
      <w:proofErr w:type="spellEnd"/>
      <w:r w:rsidRPr="000B64A5">
        <w:rPr>
          <w:rFonts w:asciiTheme="majorBidi" w:hAnsiTheme="majorBidi" w:cstheme="majorBidi"/>
          <w:sz w:val="24"/>
          <w:szCs w:val="24"/>
        </w:rPr>
        <w:t xml:space="preserve"> (</w:t>
      </w:r>
      <w:r w:rsidRPr="000B64A5">
        <w:rPr>
          <w:rFonts w:asciiTheme="majorBidi" w:eastAsia="Times New Roman" w:hAnsiTheme="majorBidi" w:cstheme="majorBidi"/>
          <w:sz w:val="24"/>
          <w:szCs w:val="24"/>
        </w:rPr>
        <w:t>0.557</w:t>
      </w:r>
      <w:r w:rsidRPr="000B64A5">
        <w:rPr>
          <w:rFonts w:asciiTheme="majorBidi" w:hAnsiTheme="majorBidi" w:cstheme="majorBidi"/>
          <w:sz w:val="24"/>
          <w:szCs w:val="24"/>
        </w:rPr>
        <w:t xml:space="preserve">) et un p-value supérieur à 0,05 (p= </w:t>
      </w:r>
      <w:r w:rsidRPr="000B64A5">
        <w:rPr>
          <w:rFonts w:asciiTheme="majorBidi" w:eastAsia="Times New Roman" w:hAnsiTheme="majorBidi" w:cstheme="majorBidi"/>
          <w:sz w:val="24"/>
          <w:szCs w:val="24"/>
        </w:rPr>
        <w:t>0.557</w:t>
      </w:r>
      <w:r w:rsidRPr="000B64A5">
        <w:rPr>
          <w:rFonts w:asciiTheme="majorBidi" w:hAnsiTheme="majorBidi" w:cstheme="majorBidi"/>
          <w:sz w:val="24"/>
          <w:szCs w:val="24"/>
        </w:rPr>
        <w:t xml:space="preserve">). Par conséquent, l’hypothèse H1 est rejetée. Ces résultats diffèrent des conclusions de </w:t>
      </w:r>
      <w:proofErr w:type="spellStart"/>
      <w:r w:rsidRPr="000B64A5">
        <w:rPr>
          <w:rFonts w:asciiTheme="majorBidi" w:hAnsiTheme="majorBidi" w:cstheme="majorBidi"/>
          <w:sz w:val="24"/>
          <w:szCs w:val="24"/>
        </w:rPr>
        <w:t>Konuk</w:t>
      </w:r>
      <w:proofErr w:type="spellEnd"/>
      <w:r w:rsidRPr="000B64A5">
        <w:rPr>
          <w:rFonts w:asciiTheme="majorBidi" w:hAnsiTheme="majorBidi" w:cstheme="majorBidi"/>
          <w:sz w:val="24"/>
          <w:szCs w:val="24"/>
        </w:rPr>
        <w:t xml:space="preserve"> (2019), qui constaté une relation positive entre la qualité perçue et la satisfaction des clients. Le rejet de cette hypothèse pourrait être attribué aux caractéristiques spécifiques du secteur de la restauration rapide. Dans ce domaine, la satisfaction des clients ne dépend pas uniquement de la qualité perçue des produits ou des services, mais également d'autres éléments déterminants, tels que l'expérience globale offerte, l'atmosphère du lieu, et surtout la rapidité et l'efficacité du service. Ces aspects, souvent prioritaires pour les consommateurs dans ce secteur, peuvent atténuer l'impact direct de la qualité perçue sur la satisfaction.</w:t>
      </w:r>
    </w:p>
    <w:p w14:paraId="14BBC8ED" w14:textId="03ABA3E0" w:rsidR="000B64A5" w:rsidRPr="000B64A5" w:rsidRDefault="000B64A5" w:rsidP="004B4499">
      <w:pPr>
        <w:spacing w:after="120" w:line="240" w:lineRule="auto"/>
        <w:rPr>
          <w:rFonts w:asciiTheme="majorBidi" w:hAnsiTheme="majorBidi" w:cstheme="majorBidi"/>
          <w:sz w:val="24"/>
          <w:szCs w:val="24"/>
        </w:rPr>
      </w:pPr>
      <w:r w:rsidRPr="000B64A5">
        <w:rPr>
          <w:rFonts w:asciiTheme="majorBidi" w:hAnsiTheme="majorBidi" w:cstheme="majorBidi"/>
          <w:b/>
          <w:bCs/>
          <w:sz w:val="24"/>
          <w:szCs w:val="24"/>
        </w:rPr>
        <w:t>H2</w:t>
      </w:r>
      <w:r w:rsidRPr="000B64A5">
        <w:rPr>
          <w:rFonts w:asciiTheme="majorBidi" w:hAnsiTheme="majorBidi" w:cstheme="majorBidi"/>
          <w:sz w:val="24"/>
          <w:szCs w:val="24"/>
        </w:rPr>
        <w:t xml:space="preserve">, examine l’impact positif de l’image de marque sur la satisfaction des clients, est non soutenue avec T </w:t>
      </w:r>
      <w:proofErr w:type="spellStart"/>
      <w:r w:rsidRPr="000B64A5">
        <w:rPr>
          <w:rFonts w:asciiTheme="majorBidi" w:hAnsiTheme="majorBidi" w:cstheme="majorBidi"/>
          <w:sz w:val="24"/>
          <w:szCs w:val="24"/>
        </w:rPr>
        <w:t>statistics</w:t>
      </w:r>
      <w:proofErr w:type="spellEnd"/>
      <w:r w:rsidRPr="000B64A5">
        <w:rPr>
          <w:rFonts w:asciiTheme="majorBidi" w:hAnsiTheme="majorBidi" w:cstheme="majorBidi"/>
          <w:sz w:val="24"/>
          <w:szCs w:val="24"/>
        </w:rPr>
        <w:t xml:space="preserve"> (</w:t>
      </w:r>
      <w:r w:rsidRPr="000B64A5">
        <w:rPr>
          <w:rFonts w:asciiTheme="majorBidi" w:eastAsia="Times New Roman" w:hAnsiTheme="majorBidi" w:cstheme="majorBidi"/>
          <w:sz w:val="24"/>
          <w:szCs w:val="24"/>
        </w:rPr>
        <w:t>1.253</w:t>
      </w:r>
      <w:r w:rsidRPr="000B64A5">
        <w:rPr>
          <w:rFonts w:asciiTheme="majorBidi" w:hAnsiTheme="majorBidi" w:cstheme="majorBidi"/>
          <w:sz w:val="24"/>
          <w:szCs w:val="24"/>
        </w:rPr>
        <w:t xml:space="preserve">) et un p-value supérieur à 0,05 (p= 0.210). Par conséquent, l’hypothèse H2 est rejetée. Ces résultats divergent de ceux de Hamid, Ibrahim, </w:t>
      </w:r>
      <w:proofErr w:type="spellStart"/>
      <w:r w:rsidRPr="000B64A5">
        <w:rPr>
          <w:rFonts w:asciiTheme="majorBidi" w:hAnsiTheme="majorBidi" w:cstheme="majorBidi"/>
          <w:sz w:val="24"/>
          <w:szCs w:val="24"/>
        </w:rPr>
        <w:t>Seesy</w:t>
      </w:r>
      <w:proofErr w:type="spellEnd"/>
      <w:r w:rsidRPr="000B64A5">
        <w:rPr>
          <w:rFonts w:asciiTheme="majorBidi" w:hAnsiTheme="majorBidi" w:cstheme="majorBidi"/>
          <w:sz w:val="24"/>
          <w:szCs w:val="24"/>
        </w:rPr>
        <w:t xml:space="preserve"> et </w:t>
      </w:r>
      <w:proofErr w:type="spellStart"/>
      <w:r w:rsidRPr="000B64A5">
        <w:rPr>
          <w:rFonts w:asciiTheme="majorBidi" w:hAnsiTheme="majorBidi" w:cstheme="majorBidi"/>
          <w:sz w:val="24"/>
          <w:szCs w:val="24"/>
        </w:rPr>
        <w:t>Hasaballah</w:t>
      </w:r>
      <w:proofErr w:type="spellEnd"/>
      <w:r w:rsidRPr="000B64A5">
        <w:rPr>
          <w:rFonts w:asciiTheme="majorBidi" w:hAnsiTheme="majorBidi" w:cstheme="majorBidi"/>
          <w:sz w:val="24"/>
          <w:szCs w:val="24"/>
        </w:rPr>
        <w:t xml:space="preserve"> (2015), qui ont mis en évidence une relation positive entre l’image de marque et la satisfaction des clients. </w:t>
      </w:r>
      <w:r w:rsidRPr="000B64A5">
        <w:rPr>
          <w:rFonts w:asciiTheme="majorBidi" w:eastAsia="Times New Roman" w:hAnsiTheme="majorBidi" w:cstheme="majorBidi"/>
          <w:sz w:val="24"/>
          <w:szCs w:val="24"/>
        </w:rPr>
        <w:t>L'impact de l'image de marque peut varier en fonction des secteurs et des marchés. Dans le domaine de la restauration rapide, des facteurs tels que la commodité, la rapidité et des prix compétitifs semblent souvent jouer un rôle plus déterminant dans la satisfaction des clients que l'image de marque à elle seule. Par ailleurs, les spécificités culturelles et les attentes des consommateurs tunisiens peuvent modifier la perception et l'influence de l'image de marque. De surcroît, une communication incohérente ou des lacunes dans les aspects opérationnels pourraient atténuer son impact. L'image de marque de « Baguette &amp; Baguette » en Tunisie, encore peu consolidée, ne rivalise pas encore avec celle de grandes marques internationales, ce qui limite son influence sur la satisfaction des consommateurs.</w:t>
      </w:r>
    </w:p>
    <w:p w14:paraId="0317DE14" w14:textId="5CB0EDF4" w:rsidR="000B64A5" w:rsidRPr="000B64A5" w:rsidRDefault="000B64A5" w:rsidP="004B4499">
      <w:pPr>
        <w:pStyle w:val="Paragraphedeliste"/>
        <w:spacing w:after="120" w:line="240" w:lineRule="auto"/>
        <w:ind w:left="0"/>
        <w:rPr>
          <w:rFonts w:asciiTheme="majorBidi" w:hAnsiTheme="majorBidi" w:cstheme="majorBidi"/>
          <w:sz w:val="24"/>
          <w:szCs w:val="24"/>
        </w:rPr>
      </w:pPr>
      <w:r w:rsidRPr="000B64A5">
        <w:rPr>
          <w:rFonts w:asciiTheme="majorBidi" w:eastAsia="Times New Roman" w:hAnsiTheme="majorBidi" w:cstheme="majorBidi"/>
          <w:b/>
          <w:bCs/>
          <w:sz w:val="24"/>
          <w:szCs w:val="24"/>
        </w:rPr>
        <w:t>H3</w:t>
      </w:r>
      <w:r w:rsidRPr="000B64A5">
        <w:rPr>
          <w:rFonts w:asciiTheme="majorBidi" w:eastAsia="Times New Roman" w:hAnsiTheme="majorBidi" w:cstheme="majorBidi"/>
          <w:sz w:val="24"/>
          <w:szCs w:val="24"/>
        </w:rPr>
        <w:t>,</w:t>
      </w:r>
      <w:r w:rsidRPr="000B64A5">
        <w:rPr>
          <w:rFonts w:asciiTheme="majorBidi" w:hAnsiTheme="majorBidi" w:cstheme="majorBidi"/>
          <w:sz w:val="24"/>
          <w:szCs w:val="24"/>
        </w:rPr>
        <w:t xml:space="preserve"> examine l’impact positif de la notoriété de marque sur la satisfaction des clients, est non soutenue avec T </w:t>
      </w:r>
      <w:proofErr w:type="spellStart"/>
      <w:r w:rsidRPr="000B64A5">
        <w:rPr>
          <w:rFonts w:asciiTheme="majorBidi" w:hAnsiTheme="majorBidi" w:cstheme="majorBidi"/>
          <w:sz w:val="24"/>
          <w:szCs w:val="24"/>
        </w:rPr>
        <w:t>statistics</w:t>
      </w:r>
      <w:proofErr w:type="spellEnd"/>
      <w:r w:rsidRPr="000B64A5">
        <w:rPr>
          <w:rFonts w:asciiTheme="majorBidi" w:hAnsiTheme="majorBidi" w:cstheme="majorBidi"/>
          <w:sz w:val="24"/>
          <w:szCs w:val="24"/>
        </w:rPr>
        <w:t xml:space="preserve"> (</w:t>
      </w:r>
      <w:r w:rsidRPr="000B64A5">
        <w:rPr>
          <w:rFonts w:asciiTheme="majorBidi" w:eastAsia="Times New Roman" w:hAnsiTheme="majorBidi" w:cstheme="majorBidi"/>
          <w:sz w:val="24"/>
          <w:szCs w:val="24"/>
        </w:rPr>
        <w:t>0.541</w:t>
      </w:r>
      <w:r w:rsidRPr="000B64A5">
        <w:rPr>
          <w:rFonts w:asciiTheme="majorBidi" w:hAnsiTheme="majorBidi" w:cstheme="majorBidi"/>
          <w:sz w:val="24"/>
          <w:szCs w:val="24"/>
        </w:rPr>
        <w:t xml:space="preserve">) et un p-value supérieur à 0,05 (p= 0.589). Par conséquent, l’hypothèse H3 est rejetée. Contrairement aux résultats de </w:t>
      </w:r>
      <w:proofErr w:type="spellStart"/>
      <w:r w:rsidRPr="000B64A5">
        <w:rPr>
          <w:rFonts w:asciiTheme="majorBidi" w:hAnsiTheme="majorBidi" w:cstheme="majorBidi"/>
          <w:sz w:val="24"/>
          <w:szCs w:val="24"/>
          <w:shd w:val="clear" w:color="auto" w:fill="FFFFFF" w:themeFill="background1"/>
        </w:rPr>
        <w:t>Pratama</w:t>
      </w:r>
      <w:proofErr w:type="spellEnd"/>
      <w:r w:rsidRPr="000B64A5">
        <w:rPr>
          <w:rFonts w:asciiTheme="majorBidi" w:hAnsiTheme="majorBidi" w:cstheme="majorBidi"/>
          <w:sz w:val="24"/>
          <w:szCs w:val="24"/>
          <w:shd w:val="clear" w:color="auto" w:fill="FFFFFF" w:themeFill="background1"/>
        </w:rPr>
        <w:t xml:space="preserve"> &amp; </w:t>
      </w:r>
      <w:proofErr w:type="spellStart"/>
      <w:r w:rsidRPr="000B64A5">
        <w:rPr>
          <w:rFonts w:asciiTheme="majorBidi" w:hAnsiTheme="majorBidi" w:cstheme="majorBidi"/>
          <w:sz w:val="24"/>
          <w:szCs w:val="24"/>
          <w:shd w:val="clear" w:color="auto" w:fill="FFFFFF" w:themeFill="background1"/>
        </w:rPr>
        <w:t>Suprapto</w:t>
      </w:r>
      <w:proofErr w:type="spellEnd"/>
      <w:r w:rsidRPr="000B64A5">
        <w:rPr>
          <w:rFonts w:asciiTheme="majorBidi" w:hAnsiTheme="majorBidi" w:cstheme="majorBidi"/>
          <w:sz w:val="24"/>
          <w:szCs w:val="24"/>
          <w:shd w:val="clear" w:color="auto" w:fill="FFFFFF" w:themeFill="background1"/>
        </w:rPr>
        <w:t xml:space="preserve"> (2017), qui trouvent une relation positive entre la notoriété de marque sur la satisfaction des clients. </w:t>
      </w:r>
      <w:r w:rsidRPr="000B64A5">
        <w:rPr>
          <w:rFonts w:asciiTheme="majorBidi" w:hAnsiTheme="majorBidi" w:cstheme="majorBidi"/>
          <w:sz w:val="24"/>
          <w:szCs w:val="24"/>
        </w:rPr>
        <w:t xml:space="preserve">La notoriété de marque, bien qu'importante pour attirer l'attention des clients, ne suffit pas à garantir une expérience satisfaisante, car les consommateurs privilégient des critères tels que la qualité des produits, la rapidité du service et l’accueil. De plus, une notoriété élevée peut créer </w:t>
      </w:r>
      <w:r w:rsidRPr="000B64A5">
        <w:rPr>
          <w:rFonts w:asciiTheme="majorBidi" w:hAnsiTheme="majorBidi" w:cstheme="majorBidi"/>
          <w:sz w:val="24"/>
          <w:szCs w:val="24"/>
        </w:rPr>
        <w:lastRenderedPageBreak/>
        <w:t>des attentes élevées, et si ces attentes ne sont pas satisfaites, cela peut nuire à la perception globale de la satisfaction des clients.</w:t>
      </w:r>
    </w:p>
    <w:p w14:paraId="45AF5EA9" w14:textId="41994099" w:rsidR="000B64A5" w:rsidRPr="000B64A5" w:rsidRDefault="000B64A5" w:rsidP="004B4499">
      <w:pPr>
        <w:spacing w:after="120" w:line="240" w:lineRule="auto"/>
        <w:rPr>
          <w:rFonts w:asciiTheme="majorBidi" w:hAnsiTheme="majorBidi" w:cstheme="majorBidi"/>
          <w:sz w:val="24"/>
          <w:szCs w:val="24"/>
        </w:rPr>
      </w:pPr>
      <w:r w:rsidRPr="000B64A5">
        <w:rPr>
          <w:rFonts w:asciiTheme="majorBidi" w:hAnsiTheme="majorBidi" w:cstheme="majorBidi"/>
          <w:b/>
          <w:bCs/>
          <w:sz w:val="24"/>
          <w:szCs w:val="24"/>
        </w:rPr>
        <w:t>H4</w:t>
      </w:r>
      <w:r w:rsidRPr="000B64A5">
        <w:rPr>
          <w:rFonts w:asciiTheme="majorBidi" w:hAnsiTheme="majorBidi" w:cstheme="majorBidi"/>
          <w:sz w:val="24"/>
          <w:szCs w:val="24"/>
        </w:rPr>
        <w:t xml:space="preserve">, examine l’impact positif de l’association de marque sur la satisfaction des clients, a été validée avec T </w:t>
      </w:r>
      <w:proofErr w:type="spellStart"/>
      <w:r w:rsidRPr="000B64A5">
        <w:rPr>
          <w:rFonts w:asciiTheme="majorBidi" w:hAnsiTheme="majorBidi" w:cstheme="majorBidi"/>
          <w:sz w:val="24"/>
          <w:szCs w:val="24"/>
        </w:rPr>
        <w:t>statistics</w:t>
      </w:r>
      <w:proofErr w:type="spellEnd"/>
      <w:r w:rsidRPr="000B64A5">
        <w:rPr>
          <w:rFonts w:asciiTheme="majorBidi" w:hAnsiTheme="majorBidi" w:cstheme="majorBidi"/>
          <w:sz w:val="24"/>
          <w:szCs w:val="24"/>
        </w:rPr>
        <w:t xml:space="preserve"> (6.013) et un p-value inférieur à 0,05 (p= 0.009). Par conséquent, l’hypothèse H4 est confirmée. Des recherches antérieures ont démontré une relation positive et significative entre l'association de marque et la satisfaction des clients. L'association de marque agit comme un levier stratégique, facilitant la collecte et l'organisation des informations nécessaires pour différencier et élargir une marque (</w:t>
      </w:r>
      <w:proofErr w:type="spellStart"/>
      <w:r w:rsidRPr="000B64A5">
        <w:rPr>
          <w:rFonts w:asciiTheme="majorBidi" w:hAnsiTheme="majorBidi" w:cstheme="majorBidi"/>
          <w:sz w:val="24"/>
          <w:szCs w:val="24"/>
        </w:rPr>
        <w:t>Osselaer</w:t>
      </w:r>
      <w:proofErr w:type="spellEnd"/>
      <w:r w:rsidRPr="000B64A5">
        <w:rPr>
          <w:rFonts w:asciiTheme="majorBidi" w:hAnsiTheme="majorBidi" w:cstheme="majorBidi"/>
          <w:sz w:val="24"/>
          <w:szCs w:val="24"/>
        </w:rPr>
        <w:t xml:space="preserve"> &amp; </w:t>
      </w:r>
      <w:proofErr w:type="spellStart"/>
      <w:r w:rsidRPr="000B64A5">
        <w:rPr>
          <w:rFonts w:asciiTheme="majorBidi" w:hAnsiTheme="majorBidi" w:cstheme="majorBidi"/>
          <w:sz w:val="24"/>
          <w:szCs w:val="24"/>
        </w:rPr>
        <w:t>Janiszewski</w:t>
      </w:r>
      <w:proofErr w:type="spellEnd"/>
      <w:r w:rsidRPr="000B64A5">
        <w:rPr>
          <w:rFonts w:asciiTheme="majorBidi" w:hAnsiTheme="majorBidi" w:cstheme="majorBidi"/>
          <w:sz w:val="24"/>
          <w:szCs w:val="24"/>
        </w:rPr>
        <w:t xml:space="preserve">, 2001). Selon Keller (1993) et </w:t>
      </w:r>
      <w:proofErr w:type="spellStart"/>
      <w:r w:rsidRPr="000B64A5">
        <w:rPr>
          <w:rFonts w:asciiTheme="majorBidi" w:hAnsiTheme="majorBidi" w:cstheme="majorBidi"/>
          <w:sz w:val="24"/>
          <w:szCs w:val="24"/>
        </w:rPr>
        <w:t>Romaniuk</w:t>
      </w:r>
      <w:proofErr w:type="spellEnd"/>
      <w:r w:rsidRPr="000B64A5">
        <w:rPr>
          <w:rFonts w:asciiTheme="majorBidi" w:hAnsiTheme="majorBidi" w:cstheme="majorBidi"/>
          <w:sz w:val="24"/>
          <w:szCs w:val="24"/>
        </w:rPr>
        <w:t xml:space="preserve"> &amp; Sharp (2003), toute information liée de manière incidente à une marque devient fortement associée à son nom dans la mémoire du consommateur. Plus l'association de marque est forte, plus le produit sera mémorisé, ce qui contribue à une plus grande satisfaction des consommateurs envers la marque.</w:t>
      </w:r>
    </w:p>
    <w:p w14:paraId="73CF587A" w14:textId="77777777" w:rsidR="000B64A5" w:rsidRPr="000B64A5" w:rsidRDefault="000B64A5" w:rsidP="004B4499">
      <w:pPr>
        <w:spacing w:after="120" w:line="240" w:lineRule="auto"/>
        <w:rPr>
          <w:rFonts w:asciiTheme="majorBidi" w:hAnsiTheme="majorBidi" w:cstheme="majorBidi"/>
          <w:sz w:val="24"/>
          <w:szCs w:val="24"/>
        </w:rPr>
      </w:pPr>
      <w:r w:rsidRPr="000B64A5">
        <w:rPr>
          <w:rFonts w:asciiTheme="majorBidi" w:hAnsiTheme="majorBidi" w:cstheme="majorBidi"/>
          <w:b/>
          <w:bCs/>
          <w:sz w:val="24"/>
          <w:szCs w:val="24"/>
        </w:rPr>
        <w:t>H5</w:t>
      </w:r>
      <w:r w:rsidRPr="000B64A5">
        <w:rPr>
          <w:rFonts w:asciiTheme="majorBidi" w:hAnsiTheme="majorBidi" w:cstheme="majorBidi"/>
          <w:sz w:val="24"/>
          <w:szCs w:val="24"/>
        </w:rPr>
        <w:t xml:space="preserve">, évalue l’effet positif de la satisfaction des clients sur la fidélité de marque, est confirmée par T </w:t>
      </w:r>
      <w:proofErr w:type="spellStart"/>
      <w:r w:rsidRPr="000B64A5">
        <w:rPr>
          <w:rFonts w:asciiTheme="majorBidi" w:hAnsiTheme="majorBidi" w:cstheme="majorBidi"/>
          <w:sz w:val="24"/>
          <w:szCs w:val="24"/>
        </w:rPr>
        <w:t>statistics</w:t>
      </w:r>
      <w:proofErr w:type="spellEnd"/>
      <w:r w:rsidRPr="000B64A5">
        <w:rPr>
          <w:rFonts w:asciiTheme="majorBidi" w:hAnsiTheme="majorBidi" w:cstheme="majorBidi"/>
          <w:sz w:val="24"/>
          <w:szCs w:val="24"/>
        </w:rPr>
        <w:t xml:space="preserve"> (13.936) et un p-value (0.000). Par conséquent, nous pouvons affirmer que l’hypothèse H5 est vérifiée. L’hypothèse H5 confirmant la relation entre la satisfaction client et la fidélité à la marque met en lumière un lien significatif. Depuis des décennies, les entreprises se concentrent sur l’amélioration de la satisfaction client, car elle est fortement corrélée à la fidélité à la marque (</w:t>
      </w:r>
      <w:proofErr w:type="spellStart"/>
      <w:r w:rsidRPr="000B64A5">
        <w:rPr>
          <w:rFonts w:asciiTheme="majorBidi" w:hAnsiTheme="majorBidi" w:cstheme="majorBidi"/>
          <w:sz w:val="24"/>
          <w:szCs w:val="24"/>
        </w:rPr>
        <w:t>Ong</w:t>
      </w:r>
      <w:proofErr w:type="spellEnd"/>
      <w:r w:rsidRPr="000B64A5">
        <w:rPr>
          <w:rFonts w:asciiTheme="majorBidi" w:hAnsiTheme="majorBidi" w:cstheme="majorBidi"/>
          <w:sz w:val="24"/>
          <w:szCs w:val="24"/>
        </w:rPr>
        <w:t>, Nguyen, &amp; Syed-</w:t>
      </w:r>
      <w:proofErr w:type="spellStart"/>
      <w:r w:rsidRPr="000B64A5">
        <w:rPr>
          <w:rFonts w:asciiTheme="majorBidi" w:hAnsiTheme="majorBidi" w:cstheme="majorBidi"/>
          <w:sz w:val="24"/>
          <w:szCs w:val="24"/>
        </w:rPr>
        <w:t>Alwi</w:t>
      </w:r>
      <w:proofErr w:type="spellEnd"/>
      <w:r w:rsidRPr="000B64A5">
        <w:rPr>
          <w:rFonts w:asciiTheme="majorBidi" w:hAnsiTheme="majorBidi" w:cstheme="majorBidi"/>
          <w:sz w:val="24"/>
          <w:szCs w:val="24"/>
        </w:rPr>
        <w:t>, 2017). Les clients satisfaits ne se contentent pas de rester fidèles, ils participent également à la promotion de la marque grâce à un bouche-à-oreille positif, ce qui renforce l'image de marque et limite l'attrition vers d'autres marques (</w:t>
      </w:r>
      <w:proofErr w:type="spellStart"/>
      <w:r w:rsidRPr="000B64A5">
        <w:rPr>
          <w:rFonts w:asciiTheme="majorBidi" w:hAnsiTheme="majorBidi" w:cstheme="majorBidi"/>
          <w:sz w:val="24"/>
          <w:szCs w:val="24"/>
        </w:rPr>
        <w:t>Elsäber</w:t>
      </w:r>
      <w:proofErr w:type="spellEnd"/>
      <w:r w:rsidRPr="000B64A5">
        <w:rPr>
          <w:rFonts w:asciiTheme="majorBidi" w:hAnsiTheme="majorBidi" w:cstheme="majorBidi"/>
          <w:sz w:val="24"/>
          <w:szCs w:val="24"/>
        </w:rPr>
        <w:t xml:space="preserve"> &amp; Wirtz, 2017; </w:t>
      </w:r>
      <w:proofErr w:type="spellStart"/>
      <w:r w:rsidRPr="000B64A5">
        <w:rPr>
          <w:rFonts w:asciiTheme="majorBidi" w:hAnsiTheme="majorBidi" w:cstheme="majorBidi"/>
          <w:sz w:val="24"/>
          <w:szCs w:val="24"/>
        </w:rPr>
        <w:t>Rather</w:t>
      </w:r>
      <w:proofErr w:type="spellEnd"/>
      <w:r w:rsidRPr="000B64A5">
        <w:rPr>
          <w:rFonts w:asciiTheme="majorBidi" w:hAnsiTheme="majorBidi" w:cstheme="majorBidi"/>
          <w:sz w:val="24"/>
          <w:szCs w:val="24"/>
        </w:rPr>
        <w:t xml:space="preserve"> &amp; Sharma, 2016).</w:t>
      </w:r>
    </w:p>
    <w:p w14:paraId="7482446A" w14:textId="77777777" w:rsidR="000B64A5" w:rsidRDefault="000B64A5" w:rsidP="004B4499">
      <w:pPr>
        <w:spacing w:after="120" w:line="240" w:lineRule="auto"/>
        <w:rPr>
          <w:rFonts w:asciiTheme="majorBidi" w:hAnsiTheme="majorBidi" w:cstheme="majorBidi"/>
          <w:sz w:val="24"/>
          <w:szCs w:val="24"/>
        </w:rPr>
      </w:pPr>
      <w:r w:rsidRPr="000B64A5">
        <w:rPr>
          <w:rFonts w:asciiTheme="majorBidi" w:hAnsiTheme="majorBidi" w:cstheme="majorBidi"/>
          <w:sz w:val="24"/>
          <w:szCs w:val="24"/>
        </w:rPr>
        <w:t xml:space="preserve"> L’étude met en évidence que seules l’association de marque (H4) et la satisfaction des clients (H5) ont un impact significatif, confirmant leur rôle essentiel dans la satisfaction et la fidélité des consommateurs. Ces résultats soulignent l’importance pour les marques de renforcer leurs associations positives et de prioriser la satisfaction client pour consolider leur position sur le marché.</w:t>
      </w:r>
    </w:p>
    <w:p w14:paraId="62A4B78F" w14:textId="6572354D" w:rsidR="00164212" w:rsidRPr="000B64A5" w:rsidRDefault="00164212" w:rsidP="004B4499">
      <w:pPr>
        <w:spacing w:after="120" w:line="240" w:lineRule="auto"/>
        <w:rPr>
          <w:rFonts w:asciiTheme="majorBidi" w:hAnsiTheme="majorBidi" w:cstheme="majorBidi"/>
          <w:sz w:val="24"/>
          <w:szCs w:val="24"/>
        </w:rPr>
      </w:pPr>
      <w:r w:rsidRPr="00164212">
        <w:rPr>
          <w:rFonts w:asciiTheme="majorBidi" w:hAnsiTheme="majorBidi" w:cstheme="majorBidi"/>
          <w:sz w:val="24"/>
          <w:szCs w:val="24"/>
        </w:rPr>
        <w:t xml:space="preserve">Cette étude a exploré l’impact des dimensions du capital marque sur la satisfaction des clients dans le contexte spécifique de l’enseigne de franchise « Baguette &amp; Baguette ». Ainsi, cette recherche offre des pistes concrètes pour les franchises locales et internationales, en soulignant que l’intégration stratégique des dimensions du capital marque peut non seulement améliorer la satisfaction client, mais aussi consolider l’avantage concurrentiel de l’enseigne. </w:t>
      </w:r>
    </w:p>
    <w:p w14:paraId="44879FB4" w14:textId="77777777" w:rsidR="000B64A5" w:rsidRPr="000B64A5" w:rsidRDefault="000B64A5" w:rsidP="004B4499">
      <w:pPr>
        <w:spacing w:after="120" w:line="240" w:lineRule="auto"/>
        <w:rPr>
          <w:rFonts w:asciiTheme="majorBidi" w:hAnsiTheme="majorBidi" w:cstheme="majorBidi"/>
          <w:b/>
          <w:bCs/>
          <w:sz w:val="24"/>
          <w:szCs w:val="24"/>
        </w:rPr>
      </w:pPr>
      <w:r w:rsidRPr="000B64A5">
        <w:rPr>
          <w:rFonts w:asciiTheme="majorBidi" w:hAnsiTheme="majorBidi" w:cstheme="majorBidi"/>
          <w:b/>
          <w:bCs/>
          <w:sz w:val="24"/>
          <w:szCs w:val="24"/>
        </w:rPr>
        <w:t xml:space="preserve">Implications de l'étude </w:t>
      </w:r>
    </w:p>
    <w:p w14:paraId="22068659" w14:textId="77777777" w:rsidR="000B64A5" w:rsidRPr="000B64A5" w:rsidRDefault="000B64A5" w:rsidP="004B4499">
      <w:pPr>
        <w:spacing w:after="120" w:line="240" w:lineRule="auto"/>
        <w:rPr>
          <w:rFonts w:asciiTheme="majorBidi" w:hAnsiTheme="majorBidi" w:cstheme="majorBidi"/>
          <w:b/>
          <w:bCs/>
          <w:sz w:val="24"/>
          <w:szCs w:val="24"/>
        </w:rPr>
      </w:pPr>
      <w:r w:rsidRPr="000B64A5">
        <w:rPr>
          <w:rFonts w:asciiTheme="majorBidi" w:hAnsiTheme="majorBidi" w:cstheme="majorBidi"/>
          <w:b/>
          <w:bCs/>
          <w:sz w:val="24"/>
          <w:szCs w:val="24"/>
        </w:rPr>
        <w:t xml:space="preserve"> </w:t>
      </w:r>
      <w:r w:rsidRPr="000B64A5">
        <w:rPr>
          <w:rFonts w:asciiTheme="majorBidi" w:hAnsiTheme="majorBidi" w:cstheme="majorBidi"/>
          <w:sz w:val="24"/>
          <w:szCs w:val="24"/>
        </w:rPr>
        <w:t>Cette recherche apporte une contribution académique significative en mettant en lumière le rôle central du capital de marque dans le secteur des franchises de restauration rapide en Tunisie, un marché émergent où se croisent dynamiques locales et standards internationaux. En analysant l’effet des dimensions du capital de marque notoriété, qualité perçue, associations et image de marque sur la satisfaction et la fidélité des consommateurs, l’étude affine la compréhension des mécanismes de fidélisation dans un environnement concurrentiel en pleine évolution. Les résultats confirment que la satisfaction agit comme un levier essentiel de la fidélité, contribuant ainsi à enrichir la littérature sur la gestion du capital de marque dans les marchés émergents. De plus, cette recherche ouvre des perspectives pour des travaux futurs, notamment la comparaison entre franchises locales et internationales ou encore l’exploration des dynamiques de fidélisation dans d’autres contextes culturels et économiques.</w:t>
      </w:r>
    </w:p>
    <w:p w14:paraId="6F5CC285" w14:textId="77777777" w:rsidR="000B64A5" w:rsidRPr="000B64A5" w:rsidRDefault="000B64A5" w:rsidP="004B4499">
      <w:pPr>
        <w:spacing w:line="240" w:lineRule="auto"/>
        <w:rPr>
          <w:rFonts w:asciiTheme="majorBidi" w:hAnsiTheme="majorBidi" w:cstheme="majorBidi"/>
          <w:sz w:val="24"/>
          <w:szCs w:val="24"/>
        </w:rPr>
      </w:pPr>
      <w:r w:rsidRPr="000B64A5">
        <w:rPr>
          <w:rFonts w:asciiTheme="majorBidi" w:hAnsiTheme="majorBidi" w:cstheme="majorBidi"/>
          <w:sz w:val="24"/>
          <w:szCs w:val="24"/>
        </w:rPr>
        <w:lastRenderedPageBreak/>
        <w:t xml:space="preserve"> Les résultats de cette recherche mettent en évidence des implications managériales et sociétales notables. D’un point de vue managérial, ils soulignent l’importance, pour les franchiseurs, de préserver la cohérence de la marque en instaurant des standards de qualité uniformes, en assurant des formations continues et en mettant en place des mécanismes d’évaluation réguliers. Les franchisés, pour leur part, doivent conjuguer le respect des normes du réseau avec une adaptation stratégique aux spécificités locales, afin d’optimiser la satisfaction et la fidélité des clients. Cet équilibre entre standardisation et flexibilité apparaît comme une condition déterminante pour renforcer la compétitivité dans un secteur marqué par une forte concurrence. Sur le plan sociétal, l’amélioration de l’expérience client et la consolidation de la confiance des consommateurs permettent non seulement de fidéliser la clientèle, mais aussi de contribuer au développement du tissu entrepreneurial tunisien, de favoriser la création d’emplois et de promouvoir une identité de marque nationale capable de s’affirmer à l’échelle internationale. Ainsi, la franchise dépasse son rôle purement commercial pour devenir un véritable levier de développement économique et social, ancré dans les spécificités culturelles du pays.</w:t>
      </w:r>
    </w:p>
    <w:p w14:paraId="26EB8762" w14:textId="77777777" w:rsidR="00DE2D49" w:rsidRDefault="00DE2D49" w:rsidP="004B4499">
      <w:pPr>
        <w:tabs>
          <w:tab w:val="center" w:pos="4536"/>
        </w:tabs>
        <w:spacing w:after="120" w:line="240" w:lineRule="auto"/>
        <w:rPr>
          <w:rFonts w:asciiTheme="majorBidi" w:eastAsia="Times New Roman" w:hAnsiTheme="majorBidi" w:cstheme="majorBidi"/>
          <w:b/>
          <w:bCs/>
          <w:sz w:val="24"/>
          <w:szCs w:val="24"/>
        </w:rPr>
      </w:pPr>
    </w:p>
    <w:p w14:paraId="549F5F60" w14:textId="79395129" w:rsidR="000B64A5" w:rsidRPr="000B64A5" w:rsidRDefault="000B64A5" w:rsidP="004B4499">
      <w:pPr>
        <w:tabs>
          <w:tab w:val="center" w:pos="4536"/>
        </w:tabs>
        <w:spacing w:after="120" w:line="240" w:lineRule="auto"/>
        <w:rPr>
          <w:rFonts w:asciiTheme="majorBidi" w:hAnsiTheme="majorBidi" w:cstheme="majorBidi"/>
          <w:b/>
          <w:bCs/>
          <w:sz w:val="24"/>
          <w:szCs w:val="24"/>
        </w:rPr>
      </w:pPr>
      <w:r w:rsidRPr="000B64A5">
        <w:rPr>
          <w:rFonts w:asciiTheme="majorBidi" w:eastAsia="Times New Roman" w:hAnsiTheme="majorBidi" w:cstheme="majorBidi"/>
          <w:b/>
          <w:bCs/>
          <w:sz w:val="24"/>
          <w:szCs w:val="24"/>
        </w:rPr>
        <w:t xml:space="preserve">Limites de la recherche </w:t>
      </w:r>
      <w:r w:rsidRPr="000B64A5">
        <w:rPr>
          <w:rFonts w:asciiTheme="majorBidi" w:eastAsia="Times New Roman" w:hAnsiTheme="majorBidi" w:cstheme="majorBidi"/>
          <w:b/>
          <w:bCs/>
          <w:sz w:val="24"/>
          <w:szCs w:val="24"/>
        </w:rPr>
        <w:tab/>
      </w:r>
    </w:p>
    <w:p w14:paraId="011AD7D8" w14:textId="77777777" w:rsidR="000B64A5" w:rsidRPr="000B64A5" w:rsidRDefault="000B64A5" w:rsidP="004B4499">
      <w:pPr>
        <w:spacing w:after="120" w:line="240" w:lineRule="auto"/>
        <w:rPr>
          <w:rFonts w:asciiTheme="majorBidi" w:eastAsia="Times New Roman" w:hAnsiTheme="majorBidi" w:cstheme="majorBidi"/>
          <w:sz w:val="24"/>
          <w:szCs w:val="24"/>
        </w:rPr>
      </w:pPr>
      <w:r w:rsidRPr="000B64A5">
        <w:rPr>
          <w:rFonts w:asciiTheme="majorBidi" w:eastAsia="Times New Roman" w:hAnsiTheme="majorBidi" w:cstheme="majorBidi"/>
          <w:sz w:val="24"/>
          <w:szCs w:val="24"/>
        </w:rPr>
        <w:t xml:space="preserve">Cette étude présente plusieurs limites, notamment un échantillon restreint de 100 répondants, ce qui limite la généralisation des résultats. Elle se concerne uniquement le marché tunisien et ignore les perspectives des franchisés et franchiseurs. De plus, l'approche transversale ne permet pas d'observer les évolutions des perceptions à long terme, et seules les dimensions traditionnelles du capital de marque ont été explorées. </w:t>
      </w:r>
    </w:p>
    <w:p w14:paraId="44795F5A" w14:textId="77777777" w:rsidR="000B64A5" w:rsidRPr="000B64A5" w:rsidRDefault="000B64A5" w:rsidP="004B4499">
      <w:pPr>
        <w:autoSpaceDE w:val="0"/>
        <w:autoSpaceDN w:val="0"/>
        <w:adjustRightInd w:val="0"/>
        <w:spacing w:line="240" w:lineRule="auto"/>
        <w:rPr>
          <w:rFonts w:asciiTheme="majorBidi" w:eastAsia="Times New Roman" w:hAnsiTheme="majorBidi" w:cstheme="majorBidi"/>
          <w:sz w:val="24"/>
          <w:szCs w:val="24"/>
        </w:rPr>
      </w:pPr>
      <w:r w:rsidRPr="000B64A5">
        <w:rPr>
          <w:rFonts w:asciiTheme="majorBidi" w:eastAsia="Times New Roman" w:hAnsiTheme="majorBidi" w:cstheme="majorBidi"/>
          <w:sz w:val="24"/>
          <w:szCs w:val="24"/>
        </w:rPr>
        <w:t>Les recherches futures pourraient inclure des études interculturelles, intégrer les perspectives des franchisés, explorer l'impact des outils numériques, adopter une approche longitudinale, et examiner les effets des innovations produits sur la fidélité.</w:t>
      </w:r>
    </w:p>
    <w:p w14:paraId="1CB9E4E0" w14:textId="77777777" w:rsidR="000B64A5" w:rsidRDefault="000B64A5" w:rsidP="004B4499">
      <w:pPr>
        <w:autoSpaceDE w:val="0"/>
        <w:autoSpaceDN w:val="0"/>
        <w:adjustRightInd w:val="0"/>
        <w:spacing w:line="240" w:lineRule="auto"/>
        <w:rPr>
          <w:rFonts w:asciiTheme="majorHAnsi" w:eastAsia="Times New Roman" w:hAnsiTheme="majorHAnsi" w:cstheme="majorBidi"/>
          <w:sz w:val="24"/>
          <w:szCs w:val="24"/>
        </w:rPr>
      </w:pPr>
    </w:p>
    <w:p w14:paraId="4FE9A60A" w14:textId="3AF4C05F" w:rsidR="005918FE" w:rsidRPr="00460C91" w:rsidRDefault="000032D8" w:rsidP="004B4499">
      <w:pPr>
        <w:autoSpaceDE w:val="0"/>
        <w:autoSpaceDN w:val="0"/>
        <w:adjustRightInd w:val="0"/>
        <w:spacing w:line="240" w:lineRule="auto"/>
        <w:rPr>
          <w:rFonts w:asciiTheme="majorBidi" w:eastAsia="Calibri" w:hAnsiTheme="majorBidi" w:cstheme="majorBidi"/>
          <w:b/>
          <w:bCs/>
          <w:sz w:val="24"/>
          <w:szCs w:val="24"/>
        </w:rPr>
      </w:pPr>
      <w:r w:rsidRPr="00DE24F8">
        <w:rPr>
          <w:rFonts w:asciiTheme="majorBidi" w:hAnsiTheme="majorBidi" w:cstheme="majorBidi"/>
          <w:b/>
          <w:bCs/>
          <w:sz w:val="24"/>
          <w:szCs w:val="24"/>
        </w:rPr>
        <w:t xml:space="preserve">ANNEXES </w:t>
      </w:r>
    </w:p>
    <w:p w14:paraId="26B813B6" w14:textId="77777777" w:rsidR="005918FE" w:rsidRPr="00460C91" w:rsidRDefault="005918FE" w:rsidP="004B4499">
      <w:pPr>
        <w:pStyle w:val="Lgende"/>
        <w:keepNext/>
        <w:spacing w:after="120"/>
        <w:jc w:val="center"/>
        <w:rPr>
          <w:rFonts w:asciiTheme="majorBidi" w:hAnsiTheme="majorBidi" w:cstheme="majorBidi"/>
          <w:sz w:val="24"/>
          <w:szCs w:val="24"/>
        </w:rPr>
      </w:pPr>
      <w:r w:rsidRPr="00460C91">
        <w:rPr>
          <w:rFonts w:asciiTheme="majorBidi" w:hAnsiTheme="majorBidi" w:cstheme="majorBidi"/>
          <w:sz w:val="24"/>
          <w:szCs w:val="24"/>
        </w:rPr>
        <w:t xml:space="preserve">Tableau </w:t>
      </w:r>
      <w:r w:rsidRPr="00460C91">
        <w:rPr>
          <w:rFonts w:asciiTheme="majorBidi" w:hAnsiTheme="majorBidi" w:cstheme="majorBidi"/>
          <w:sz w:val="24"/>
          <w:szCs w:val="24"/>
        </w:rPr>
        <w:fldChar w:fldCharType="begin"/>
      </w:r>
      <w:r w:rsidRPr="00460C91">
        <w:rPr>
          <w:rFonts w:asciiTheme="majorBidi" w:hAnsiTheme="majorBidi" w:cstheme="majorBidi"/>
          <w:sz w:val="24"/>
          <w:szCs w:val="24"/>
        </w:rPr>
        <w:instrText xml:space="preserve"> SEQ Tableau \* ARABIC </w:instrText>
      </w:r>
      <w:r w:rsidRPr="00460C91">
        <w:rPr>
          <w:rFonts w:asciiTheme="majorBidi" w:hAnsiTheme="majorBidi" w:cstheme="majorBidi"/>
          <w:sz w:val="24"/>
          <w:szCs w:val="24"/>
        </w:rPr>
        <w:fldChar w:fldCharType="separate"/>
      </w:r>
      <w:r w:rsidRPr="00460C91">
        <w:rPr>
          <w:rFonts w:asciiTheme="majorBidi" w:hAnsiTheme="majorBidi" w:cstheme="majorBidi"/>
          <w:noProof/>
          <w:sz w:val="24"/>
          <w:szCs w:val="24"/>
        </w:rPr>
        <w:t>1</w:t>
      </w:r>
      <w:r w:rsidRPr="00460C91">
        <w:rPr>
          <w:rFonts w:asciiTheme="majorBidi" w:hAnsiTheme="majorBidi" w:cstheme="majorBidi"/>
          <w:noProof/>
          <w:sz w:val="24"/>
          <w:szCs w:val="24"/>
        </w:rPr>
        <w:fldChar w:fldCharType="end"/>
      </w:r>
      <w:r w:rsidRPr="00460C91">
        <w:rPr>
          <w:rFonts w:asciiTheme="majorBidi" w:hAnsiTheme="majorBidi" w:cstheme="majorBidi"/>
          <w:sz w:val="24"/>
          <w:szCs w:val="24"/>
        </w:rPr>
        <w:t>: Profil Démographique de l'Échantillon</w:t>
      </w:r>
    </w:p>
    <w:tbl>
      <w:tblPr>
        <w:tblStyle w:val="Grilledutableau"/>
        <w:tblW w:w="0" w:type="auto"/>
        <w:tblInd w:w="1093" w:type="dxa"/>
        <w:tblLook w:val="04A0" w:firstRow="1" w:lastRow="0" w:firstColumn="1" w:lastColumn="0" w:noHBand="0" w:noVBand="1"/>
      </w:tblPr>
      <w:tblGrid>
        <w:gridCol w:w="2328"/>
        <w:gridCol w:w="2328"/>
        <w:gridCol w:w="2328"/>
      </w:tblGrid>
      <w:tr w:rsidR="005918FE" w:rsidRPr="00460C91" w14:paraId="462F2225" w14:textId="77777777" w:rsidTr="00B836AC">
        <w:trPr>
          <w:trHeight w:val="360"/>
        </w:trPr>
        <w:tc>
          <w:tcPr>
            <w:tcW w:w="2328" w:type="dxa"/>
          </w:tcPr>
          <w:p w14:paraId="7ED8F3B2"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Caractéristique</w:t>
            </w:r>
          </w:p>
        </w:tc>
        <w:tc>
          <w:tcPr>
            <w:tcW w:w="2328" w:type="dxa"/>
          </w:tcPr>
          <w:p w14:paraId="6409F7E9"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Catégorie</w:t>
            </w:r>
          </w:p>
        </w:tc>
        <w:tc>
          <w:tcPr>
            <w:tcW w:w="2328" w:type="dxa"/>
          </w:tcPr>
          <w:p w14:paraId="6D789669"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Pourcentage</w:t>
            </w:r>
          </w:p>
        </w:tc>
      </w:tr>
      <w:tr w:rsidR="005918FE" w:rsidRPr="00460C91" w14:paraId="600D043F" w14:textId="77777777" w:rsidTr="00B836AC">
        <w:trPr>
          <w:trHeight w:val="360"/>
        </w:trPr>
        <w:tc>
          <w:tcPr>
            <w:tcW w:w="2328" w:type="dxa"/>
            <w:vMerge w:val="restart"/>
          </w:tcPr>
          <w:p w14:paraId="193DC3C7"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Sexe</w:t>
            </w:r>
          </w:p>
        </w:tc>
        <w:tc>
          <w:tcPr>
            <w:tcW w:w="2328" w:type="dxa"/>
          </w:tcPr>
          <w:p w14:paraId="718C7711"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Homme</w:t>
            </w:r>
          </w:p>
        </w:tc>
        <w:tc>
          <w:tcPr>
            <w:tcW w:w="2328" w:type="dxa"/>
          </w:tcPr>
          <w:p w14:paraId="34C0B5D9"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34%</w:t>
            </w:r>
          </w:p>
        </w:tc>
      </w:tr>
      <w:tr w:rsidR="005918FE" w:rsidRPr="00460C91" w14:paraId="445854F0" w14:textId="77777777" w:rsidTr="00B836AC">
        <w:trPr>
          <w:trHeight w:val="133"/>
        </w:trPr>
        <w:tc>
          <w:tcPr>
            <w:tcW w:w="2328" w:type="dxa"/>
            <w:vMerge/>
          </w:tcPr>
          <w:p w14:paraId="6E68CA7D" w14:textId="77777777" w:rsidR="005918FE" w:rsidRPr="00460C91" w:rsidRDefault="005918FE" w:rsidP="004B4499">
            <w:pPr>
              <w:spacing w:after="120"/>
              <w:rPr>
                <w:rFonts w:asciiTheme="majorBidi" w:hAnsiTheme="majorBidi" w:cstheme="majorBidi"/>
                <w:sz w:val="24"/>
                <w:szCs w:val="24"/>
              </w:rPr>
            </w:pPr>
          </w:p>
        </w:tc>
        <w:tc>
          <w:tcPr>
            <w:tcW w:w="2328" w:type="dxa"/>
          </w:tcPr>
          <w:p w14:paraId="452D02F0"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Femme</w:t>
            </w:r>
          </w:p>
        </w:tc>
        <w:tc>
          <w:tcPr>
            <w:tcW w:w="2328" w:type="dxa"/>
          </w:tcPr>
          <w:p w14:paraId="6AD68FD2"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66%</w:t>
            </w:r>
          </w:p>
        </w:tc>
      </w:tr>
      <w:tr w:rsidR="005918FE" w:rsidRPr="00460C91" w14:paraId="39FF28E7" w14:textId="77777777" w:rsidTr="00B836AC">
        <w:trPr>
          <w:trHeight w:val="360"/>
        </w:trPr>
        <w:tc>
          <w:tcPr>
            <w:tcW w:w="2328" w:type="dxa"/>
            <w:vMerge w:val="restart"/>
          </w:tcPr>
          <w:p w14:paraId="0BBF5987"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Âge</w:t>
            </w:r>
          </w:p>
        </w:tc>
        <w:tc>
          <w:tcPr>
            <w:tcW w:w="2328" w:type="dxa"/>
          </w:tcPr>
          <w:p w14:paraId="46DA3775"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Entre 18-24 ans</w:t>
            </w:r>
          </w:p>
        </w:tc>
        <w:tc>
          <w:tcPr>
            <w:tcW w:w="2328" w:type="dxa"/>
          </w:tcPr>
          <w:p w14:paraId="3C8E4BCF"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50%</w:t>
            </w:r>
          </w:p>
        </w:tc>
      </w:tr>
      <w:tr w:rsidR="005918FE" w:rsidRPr="00460C91" w14:paraId="160BD75E" w14:textId="77777777" w:rsidTr="00B836AC">
        <w:trPr>
          <w:trHeight w:val="133"/>
        </w:trPr>
        <w:tc>
          <w:tcPr>
            <w:tcW w:w="2328" w:type="dxa"/>
            <w:vMerge/>
          </w:tcPr>
          <w:p w14:paraId="0CD1048E" w14:textId="77777777" w:rsidR="005918FE" w:rsidRPr="00460C91" w:rsidRDefault="005918FE" w:rsidP="004B4499">
            <w:pPr>
              <w:spacing w:after="120"/>
              <w:rPr>
                <w:rFonts w:asciiTheme="majorBidi" w:hAnsiTheme="majorBidi" w:cstheme="majorBidi"/>
                <w:sz w:val="24"/>
                <w:szCs w:val="24"/>
              </w:rPr>
            </w:pPr>
          </w:p>
        </w:tc>
        <w:tc>
          <w:tcPr>
            <w:tcW w:w="2328" w:type="dxa"/>
          </w:tcPr>
          <w:p w14:paraId="49A87EDF"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Entre 25-30 ans</w:t>
            </w:r>
          </w:p>
        </w:tc>
        <w:tc>
          <w:tcPr>
            <w:tcW w:w="2328" w:type="dxa"/>
          </w:tcPr>
          <w:p w14:paraId="60180F32"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30%</w:t>
            </w:r>
          </w:p>
        </w:tc>
      </w:tr>
      <w:tr w:rsidR="005918FE" w:rsidRPr="00460C91" w14:paraId="1CED4167" w14:textId="77777777" w:rsidTr="00B836AC">
        <w:trPr>
          <w:trHeight w:val="133"/>
        </w:trPr>
        <w:tc>
          <w:tcPr>
            <w:tcW w:w="2328" w:type="dxa"/>
            <w:vMerge/>
          </w:tcPr>
          <w:p w14:paraId="5F5201B2" w14:textId="77777777" w:rsidR="005918FE" w:rsidRPr="00460C91" w:rsidRDefault="005918FE" w:rsidP="004B4499">
            <w:pPr>
              <w:spacing w:after="120"/>
              <w:rPr>
                <w:rFonts w:asciiTheme="majorBidi" w:hAnsiTheme="majorBidi" w:cstheme="majorBidi"/>
                <w:sz w:val="24"/>
                <w:szCs w:val="24"/>
              </w:rPr>
            </w:pPr>
          </w:p>
        </w:tc>
        <w:tc>
          <w:tcPr>
            <w:tcW w:w="2328" w:type="dxa"/>
          </w:tcPr>
          <w:p w14:paraId="6817ED9E"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Entre 31 et 35 ans</w:t>
            </w:r>
          </w:p>
        </w:tc>
        <w:tc>
          <w:tcPr>
            <w:tcW w:w="2328" w:type="dxa"/>
          </w:tcPr>
          <w:p w14:paraId="7903AC13"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10%</w:t>
            </w:r>
          </w:p>
        </w:tc>
      </w:tr>
      <w:tr w:rsidR="005918FE" w:rsidRPr="00460C91" w14:paraId="24F764C6" w14:textId="77777777" w:rsidTr="00B836AC">
        <w:trPr>
          <w:trHeight w:val="133"/>
        </w:trPr>
        <w:tc>
          <w:tcPr>
            <w:tcW w:w="2328" w:type="dxa"/>
            <w:vMerge/>
          </w:tcPr>
          <w:p w14:paraId="54F2C07E" w14:textId="77777777" w:rsidR="005918FE" w:rsidRPr="00460C91" w:rsidRDefault="005918FE" w:rsidP="004B4499">
            <w:pPr>
              <w:spacing w:after="120"/>
              <w:rPr>
                <w:rFonts w:asciiTheme="majorBidi" w:hAnsiTheme="majorBidi" w:cstheme="majorBidi"/>
                <w:sz w:val="24"/>
                <w:szCs w:val="24"/>
              </w:rPr>
            </w:pPr>
          </w:p>
        </w:tc>
        <w:tc>
          <w:tcPr>
            <w:tcW w:w="2328" w:type="dxa"/>
          </w:tcPr>
          <w:p w14:paraId="7FCF84D3"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Plus de 40 ans</w:t>
            </w:r>
          </w:p>
        </w:tc>
        <w:tc>
          <w:tcPr>
            <w:tcW w:w="2328" w:type="dxa"/>
          </w:tcPr>
          <w:p w14:paraId="572797CD"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10%</w:t>
            </w:r>
          </w:p>
        </w:tc>
      </w:tr>
      <w:tr w:rsidR="005918FE" w:rsidRPr="00460C91" w14:paraId="39AFD4F2" w14:textId="77777777" w:rsidTr="00B836AC">
        <w:trPr>
          <w:trHeight w:val="624"/>
        </w:trPr>
        <w:tc>
          <w:tcPr>
            <w:tcW w:w="2328" w:type="dxa"/>
            <w:vMerge w:val="restart"/>
          </w:tcPr>
          <w:p w14:paraId="41E1B67A"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Niveau d'éducation</w:t>
            </w:r>
          </w:p>
        </w:tc>
        <w:tc>
          <w:tcPr>
            <w:tcW w:w="2328" w:type="dxa"/>
          </w:tcPr>
          <w:p w14:paraId="0B224927"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Diplôme de technicien supérieur</w:t>
            </w:r>
          </w:p>
        </w:tc>
        <w:tc>
          <w:tcPr>
            <w:tcW w:w="2328" w:type="dxa"/>
          </w:tcPr>
          <w:p w14:paraId="3D5D270C"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11%</w:t>
            </w:r>
          </w:p>
        </w:tc>
      </w:tr>
      <w:tr w:rsidR="005918FE" w:rsidRPr="00460C91" w14:paraId="4953AEC9" w14:textId="77777777" w:rsidTr="00B836AC">
        <w:trPr>
          <w:trHeight w:val="133"/>
        </w:trPr>
        <w:tc>
          <w:tcPr>
            <w:tcW w:w="2328" w:type="dxa"/>
            <w:vMerge/>
          </w:tcPr>
          <w:p w14:paraId="29891CBC" w14:textId="77777777" w:rsidR="005918FE" w:rsidRPr="00460C91" w:rsidRDefault="005918FE" w:rsidP="004B4499">
            <w:pPr>
              <w:spacing w:after="120"/>
              <w:rPr>
                <w:rFonts w:asciiTheme="majorBidi" w:hAnsiTheme="majorBidi" w:cstheme="majorBidi"/>
                <w:sz w:val="24"/>
                <w:szCs w:val="24"/>
              </w:rPr>
            </w:pPr>
          </w:p>
        </w:tc>
        <w:tc>
          <w:tcPr>
            <w:tcW w:w="2328" w:type="dxa"/>
          </w:tcPr>
          <w:p w14:paraId="0C202374"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Baccalauréat</w:t>
            </w:r>
          </w:p>
        </w:tc>
        <w:tc>
          <w:tcPr>
            <w:tcW w:w="2328" w:type="dxa"/>
          </w:tcPr>
          <w:p w14:paraId="47FCD3BC"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28%</w:t>
            </w:r>
          </w:p>
        </w:tc>
      </w:tr>
      <w:tr w:rsidR="005918FE" w:rsidRPr="00460C91" w14:paraId="38003F64" w14:textId="77777777" w:rsidTr="00B836AC">
        <w:trPr>
          <w:trHeight w:val="133"/>
        </w:trPr>
        <w:tc>
          <w:tcPr>
            <w:tcW w:w="2328" w:type="dxa"/>
            <w:vMerge/>
          </w:tcPr>
          <w:p w14:paraId="2A65268B" w14:textId="77777777" w:rsidR="005918FE" w:rsidRPr="00460C91" w:rsidRDefault="005918FE" w:rsidP="004B4499">
            <w:pPr>
              <w:spacing w:after="120"/>
              <w:rPr>
                <w:rFonts w:asciiTheme="majorBidi" w:hAnsiTheme="majorBidi" w:cstheme="majorBidi"/>
                <w:sz w:val="24"/>
                <w:szCs w:val="24"/>
              </w:rPr>
            </w:pPr>
          </w:p>
        </w:tc>
        <w:tc>
          <w:tcPr>
            <w:tcW w:w="2328" w:type="dxa"/>
          </w:tcPr>
          <w:p w14:paraId="05846DF4"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Diplôme universitaire</w:t>
            </w:r>
          </w:p>
        </w:tc>
        <w:tc>
          <w:tcPr>
            <w:tcW w:w="2328" w:type="dxa"/>
          </w:tcPr>
          <w:p w14:paraId="447AD9BF"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45%</w:t>
            </w:r>
          </w:p>
        </w:tc>
      </w:tr>
      <w:tr w:rsidR="005918FE" w:rsidRPr="00460C91" w14:paraId="2BE9CEDC" w14:textId="77777777" w:rsidTr="00B836AC">
        <w:trPr>
          <w:trHeight w:val="133"/>
        </w:trPr>
        <w:tc>
          <w:tcPr>
            <w:tcW w:w="2328" w:type="dxa"/>
            <w:vMerge/>
          </w:tcPr>
          <w:p w14:paraId="7C8CB258" w14:textId="77777777" w:rsidR="005918FE" w:rsidRPr="00460C91" w:rsidRDefault="005918FE" w:rsidP="004B4499">
            <w:pPr>
              <w:spacing w:after="120"/>
              <w:rPr>
                <w:rFonts w:asciiTheme="majorBidi" w:hAnsiTheme="majorBidi" w:cstheme="majorBidi"/>
                <w:sz w:val="24"/>
                <w:szCs w:val="24"/>
              </w:rPr>
            </w:pPr>
          </w:p>
        </w:tc>
        <w:tc>
          <w:tcPr>
            <w:tcW w:w="2328" w:type="dxa"/>
          </w:tcPr>
          <w:p w14:paraId="3CA2E410"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Autres</w:t>
            </w:r>
          </w:p>
        </w:tc>
        <w:tc>
          <w:tcPr>
            <w:tcW w:w="2328" w:type="dxa"/>
          </w:tcPr>
          <w:p w14:paraId="50140AA9"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16%</w:t>
            </w:r>
          </w:p>
        </w:tc>
      </w:tr>
    </w:tbl>
    <w:p w14:paraId="43B1A31E" w14:textId="77777777" w:rsidR="005918FE" w:rsidRPr="00460C91" w:rsidRDefault="005918FE" w:rsidP="004B4499">
      <w:pPr>
        <w:spacing w:after="120" w:line="240" w:lineRule="auto"/>
        <w:rPr>
          <w:rFonts w:asciiTheme="majorBidi" w:hAnsiTheme="majorBidi" w:cstheme="majorBidi"/>
          <w:sz w:val="24"/>
          <w:szCs w:val="24"/>
        </w:rPr>
      </w:pPr>
    </w:p>
    <w:p w14:paraId="10CB7D88" w14:textId="77777777" w:rsidR="005918FE" w:rsidRPr="00460C91" w:rsidRDefault="005918FE" w:rsidP="004B4499">
      <w:pPr>
        <w:pStyle w:val="Lgende"/>
        <w:keepNext/>
        <w:spacing w:after="120"/>
        <w:jc w:val="center"/>
        <w:rPr>
          <w:rFonts w:asciiTheme="majorBidi" w:hAnsiTheme="majorBidi" w:cstheme="majorBidi"/>
          <w:sz w:val="24"/>
          <w:szCs w:val="24"/>
        </w:rPr>
      </w:pPr>
      <w:r w:rsidRPr="00460C91">
        <w:rPr>
          <w:rFonts w:asciiTheme="majorBidi" w:hAnsiTheme="majorBidi" w:cstheme="majorBidi"/>
          <w:sz w:val="24"/>
          <w:szCs w:val="24"/>
        </w:rPr>
        <w:lastRenderedPageBreak/>
        <w:t xml:space="preserve">Tableau </w:t>
      </w:r>
      <w:r w:rsidRPr="00460C91">
        <w:rPr>
          <w:rFonts w:asciiTheme="majorBidi" w:hAnsiTheme="majorBidi" w:cstheme="majorBidi"/>
          <w:sz w:val="24"/>
          <w:szCs w:val="24"/>
        </w:rPr>
        <w:fldChar w:fldCharType="begin"/>
      </w:r>
      <w:r w:rsidRPr="00460C91">
        <w:rPr>
          <w:rFonts w:asciiTheme="majorBidi" w:hAnsiTheme="majorBidi" w:cstheme="majorBidi"/>
          <w:sz w:val="24"/>
          <w:szCs w:val="24"/>
        </w:rPr>
        <w:instrText xml:space="preserve"> SEQ Tableau \* ARABIC </w:instrText>
      </w:r>
      <w:r w:rsidRPr="00460C91">
        <w:rPr>
          <w:rFonts w:asciiTheme="majorBidi" w:hAnsiTheme="majorBidi" w:cstheme="majorBidi"/>
          <w:sz w:val="24"/>
          <w:szCs w:val="24"/>
        </w:rPr>
        <w:fldChar w:fldCharType="separate"/>
      </w:r>
      <w:r w:rsidRPr="00460C91">
        <w:rPr>
          <w:rFonts w:asciiTheme="majorBidi" w:hAnsiTheme="majorBidi" w:cstheme="majorBidi"/>
          <w:noProof/>
          <w:sz w:val="24"/>
          <w:szCs w:val="24"/>
        </w:rPr>
        <w:t>2</w:t>
      </w:r>
      <w:r w:rsidRPr="00460C91">
        <w:rPr>
          <w:rFonts w:asciiTheme="majorBidi" w:hAnsiTheme="majorBidi" w:cstheme="majorBidi"/>
          <w:noProof/>
          <w:sz w:val="24"/>
          <w:szCs w:val="24"/>
        </w:rPr>
        <w:fldChar w:fldCharType="end"/>
      </w:r>
      <w:r w:rsidRPr="00460C91">
        <w:rPr>
          <w:rFonts w:asciiTheme="majorBidi" w:hAnsiTheme="majorBidi" w:cstheme="majorBidi"/>
          <w:sz w:val="24"/>
          <w:szCs w:val="24"/>
        </w:rPr>
        <w:t>: Résultats du modèle de mesure</w:t>
      </w:r>
    </w:p>
    <w:tbl>
      <w:tblPr>
        <w:tblStyle w:val="Grilledutableau"/>
        <w:tblW w:w="9302" w:type="dxa"/>
        <w:tblLook w:val="04A0" w:firstRow="1" w:lastRow="0" w:firstColumn="1" w:lastColumn="0" w:noHBand="0" w:noVBand="1"/>
      </w:tblPr>
      <w:tblGrid>
        <w:gridCol w:w="1758"/>
        <w:gridCol w:w="1568"/>
        <w:gridCol w:w="1672"/>
        <w:gridCol w:w="1430"/>
        <w:gridCol w:w="1312"/>
        <w:gridCol w:w="1562"/>
      </w:tblGrid>
      <w:tr w:rsidR="005918FE" w:rsidRPr="00460C91" w14:paraId="6F9D320F" w14:textId="77777777" w:rsidTr="00B836AC">
        <w:trPr>
          <w:trHeight w:val="399"/>
        </w:trPr>
        <w:tc>
          <w:tcPr>
            <w:tcW w:w="1758" w:type="dxa"/>
          </w:tcPr>
          <w:p w14:paraId="699B96C2"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 xml:space="preserve">Construction/ item </w:t>
            </w:r>
          </w:p>
        </w:tc>
        <w:tc>
          <w:tcPr>
            <w:tcW w:w="1568" w:type="dxa"/>
          </w:tcPr>
          <w:p w14:paraId="10F36DD7"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 xml:space="preserve">Outer </w:t>
            </w:r>
            <w:proofErr w:type="spellStart"/>
            <w:r w:rsidRPr="00460C91">
              <w:rPr>
                <w:rFonts w:asciiTheme="majorBidi" w:hAnsiTheme="majorBidi" w:cstheme="majorBidi"/>
                <w:b/>
                <w:bCs/>
                <w:sz w:val="24"/>
                <w:szCs w:val="24"/>
              </w:rPr>
              <w:t>Loadings</w:t>
            </w:r>
            <w:proofErr w:type="spellEnd"/>
            <w:r w:rsidRPr="00460C91">
              <w:rPr>
                <w:rFonts w:asciiTheme="majorBidi" w:hAnsiTheme="majorBidi" w:cstheme="majorBidi"/>
                <w:b/>
                <w:bCs/>
                <w:sz w:val="24"/>
                <w:szCs w:val="24"/>
              </w:rPr>
              <w:t xml:space="preserve"> </w:t>
            </w:r>
          </w:p>
        </w:tc>
        <w:tc>
          <w:tcPr>
            <w:tcW w:w="1672" w:type="dxa"/>
          </w:tcPr>
          <w:p w14:paraId="65C99104" w14:textId="77777777" w:rsidR="005918FE" w:rsidRPr="00460C91" w:rsidRDefault="005918FE" w:rsidP="004B4499">
            <w:pPr>
              <w:spacing w:after="120"/>
              <w:rPr>
                <w:rFonts w:asciiTheme="majorBidi" w:hAnsiTheme="majorBidi" w:cstheme="majorBidi"/>
                <w:b/>
                <w:bCs/>
                <w:sz w:val="24"/>
                <w:szCs w:val="24"/>
              </w:rPr>
            </w:pPr>
            <w:proofErr w:type="spellStart"/>
            <w:r w:rsidRPr="00460C91">
              <w:rPr>
                <w:rFonts w:asciiTheme="majorBidi" w:hAnsiTheme="majorBidi" w:cstheme="majorBidi"/>
                <w:b/>
                <w:bCs/>
                <w:sz w:val="24"/>
                <w:szCs w:val="24"/>
              </w:rPr>
              <w:t>Cronbach’s</w:t>
            </w:r>
            <w:proofErr w:type="spellEnd"/>
            <w:r w:rsidRPr="00460C91">
              <w:rPr>
                <w:rFonts w:asciiTheme="majorBidi" w:hAnsiTheme="majorBidi" w:cstheme="majorBidi"/>
                <w:b/>
                <w:bCs/>
                <w:sz w:val="24"/>
                <w:szCs w:val="24"/>
              </w:rPr>
              <w:t xml:space="preserve"> alpha </w:t>
            </w:r>
          </w:p>
        </w:tc>
        <w:tc>
          <w:tcPr>
            <w:tcW w:w="1430" w:type="dxa"/>
          </w:tcPr>
          <w:p w14:paraId="00CD4456"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eastAsia="Times New Roman" w:hAnsiTheme="majorBidi" w:cstheme="majorBidi"/>
                <w:b/>
                <w:bCs/>
                <w:sz w:val="24"/>
                <w:szCs w:val="24"/>
              </w:rPr>
              <w:t xml:space="preserve">Composite </w:t>
            </w:r>
            <w:proofErr w:type="spellStart"/>
            <w:r w:rsidRPr="00460C91">
              <w:rPr>
                <w:rFonts w:asciiTheme="majorBidi" w:eastAsia="Times New Roman" w:hAnsiTheme="majorBidi" w:cstheme="majorBidi"/>
                <w:b/>
                <w:bCs/>
                <w:sz w:val="24"/>
                <w:szCs w:val="24"/>
              </w:rPr>
              <w:t>reliability</w:t>
            </w:r>
            <w:proofErr w:type="spellEnd"/>
            <w:r w:rsidRPr="00460C91">
              <w:rPr>
                <w:rFonts w:asciiTheme="majorBidi" w:eastAsia="Times New Roman" w:hAnsiTheme="majorBidi" w:cstheme="majorBidi"/>
                <w:b/>
                <w:bCs/>
                <w:sz w:val="24"/>
                <w:szCs w:val="24"/>
              </w:rPr>
              <w:t xml:space="preserve"> (</w:t>
            </w:r>
            <w:proofErr w:type="spellStart"/>
            <w:r w:rsidRPr="00460C91">
              <w:rPr>
                <w:rFonts w:asciiTheme="majorBidi" w:eastAsia="Times New Roman" w:hAnsiTheme="majorBidi" w:cstheme="majorBidi"/>
                <w:b/>
                <w:bCs/>
                <w:sz w:val="24"/>
                <w:szCs w:val="24"/>
              </w:rPr>
              <w:t>rho_a</w:t>
            </w:r>
            <w:proofErr w:type="spellEnd"/>
            <w:r w:rsidRPr="00460C91">
              <w:rPr>
                <w:rFonts w:asciiTheme="majorBidi" w:eastAsia="Times New Roman" w:hAnsiTheme="majorBidi" w:cstheme="majorBidi"/>
                <w:b/>
                <w:bCs/>
                <w:sz w:val="24"/>
                <w:szCs w:val="24"/>
              </w:rPr>
              <w:t>)</w:t>
            </w:r>
          </w:p>
        </w:tc>
        <w:tc>
          <w:tcPr>
            <w:tcW w:w="1312" w:type="dxa"/>
          </w:tcPr>
          <w:p w14:paraId="5DC350B6"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eastAsia="Times New Roman" w:hAnsiTheme="majorBidi" w:cstheme="majorBidi"/>
                <w:b/>
                <w:bCs/>
                <w:sz w:val="24"/>
                <w:szCs w:val="24"/>
              </w:rPr>
              <w:t xml:space="preserve">Composite </w:t>
            </w:r>
            <w:proofErr w:type="spellStart"/>
            <w:r w:rsidRPr="00460C91">
              <w:rPr>
                <w:rFonts w:asciiTheme="majorBidi" w:eastAsia="Times New Roman" w:hAnsiTheme="majorBidi" w:cstheme="majorBidi"/>
                <w:b/>
                <w:bCs/>
                <w:sz w:val="24"/>
                <w:szCs w:val="24"/>
              </w:rPr>
              <w:t>reliability</w:t>
            </w:r>
            <w:proofErr w:type="spellEnd"/>
            <w:r w:rsidRPr="00460C91">
              <w:rPr>
                <w:rFonts w:asciiTheme="majorBidi" w:eastAsia="Times New Roman" w:hAnsiTheme="majorBidi" w:cstheme="majorBidi"/>
                <w:b/>
                <w:bCs/>
                <w:sz w:val="24"/>
                <w:szCs w:val="24"/>
              </w:rPr>
              <w:t xml:space="preserve"> (</w:t>
            </w:r>
            <w:proofErr w:type="spellStart"/>
            <w:r w:rsidRPr="00460C91">
              <w:rPr>
                <w:rFonts w:asciiTheme="majorBidi" w:eastAsia="Times New Roman" w:hAnsiTheme="majorBidi" w:cstheme="majorBidi"/>
                <w:b/>
                <w:bCs/>
                <w:sz w:val="24"/>
                <w:szCs w:val="24"/>
              </w:rPr>
              <w:t>rho_c</w:t>
            </w:r>
            <w:proofErr w:type="spellEnd"/>
            <w:r w:rsidRPr="00460C91">
              <w:rPr>
                <w:rFonts w:asciiTheme="majorBidi" w:eastAsia="Times New Roman" w:hAnsiTheme="majorBidi" w:cstheme="majorBidi"/>
                <w:b/>
                <w:bCs/>
                <w:sz w:val="24"/>
                <w:szCs w:val="24"/>
              </w:rPr>
              <w:t>)</w:t>
            </w:r>
          </w:p>
        </w:tc>
        <w:tc>
          <w:tcPr>
            <w:tcW w:w="1562" w:type="dxa"/>
          </w:tcPr>
          <w:p w14:paraId="28FC3C2C"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AVE</w:t>
            </w:r>
          </w:p>
        </w:tc>
      </w:tr>
      <w:tr w:rsidR="005918FE" w:rsidRPr="00460C91" w14:paraId="4130AA76" w14:textId="77777777" w:rsidTr="00B836AC">
        <w:trPr>
          <w:trHeight w:val="399"/>
        </w:trPr>
        <w:tc>
          <w:tcPr>
            <w:tcW w:w="3325" w:type="dxa"/>
            <w:gridSpan w:val="2"/>
          </w:tcPr>
          <w:p w14:paraId="7C964DA0"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Qualité perçue</w:t>
            </w:r>
          </w:p>
        </w:tc>
        <w:tc>
          <w:tcPr>
            <w:tcW w:w="1672" w:type="dxa"/>
            <w:vMerge w:val="restart"/>
          </w:tcPr>
          <w:p w14:paraId="2D2CEDC9" w14:textId="77777777" w:rsidR="005918FE" w:rsidRPr="00460C91" w:rsidRDefault="005918FE" w:rsidP="004B4499">
            <w:pPr>
              <w:spacing w:after="120"/>
              <w:jc w:val="center"/>
              <w:rPr>
                <w:rFonts w:asciiTheme="majorBidi" w:eastAsia="Times New Roman" w:hAnsiTheme="majorBidi" w:cstheme="majorBidi"/>
                <w:sz w:val="24"/>
                <w:szCs w:val="24"/>
              </w:rPr>
            </w:pPr>
          </w:p>
          <w:p w14:paraId="2FAAF8D5" w14:textId="77777777" w:rsidR="005918FE" w:rsidRPr="00460C91" w:rsidRDefault="005918FE" w:rsidP="004B4499">
            <w:pPr>
              <w:spacing w:after="120"/>
              <w:jc w:val="center"/>
              <w:rPr>
                <w:rFonts w:asciiTheme="majorBidi" w:eastAsia="Times New Roman" w:hAnsiTheme="majorBidi" w:cstheme="majorBidi"/>
                <w:sz w:val="24"/>
                <w:szCs w:val="24"/>
              </w:rPr>
            </w:pPr>
          </w:p>
          <w:p w14:paraId="4D18E1CA" w14:textId="77777777" w:rsidR="005918FE" w:rsidRPr="00460C91" w:rsidRDefault="005918FE" w:rsidP="004B4499">
            <w:pPr>
              <w:spacing w:after="120"/>
              <w:jc w:val="center"/>
              <w:rPr>
                <w:rFonts w:asciiTheme="majorBidi" w:eastAsia="Times New Roman" w:hAnsiTheme="majorBidi" w:cstheme="majorBidi"/>
                <w:sz w:val="24"/>
                <w:szCs w:val="24"/>
              </w:rPr>
            </w:pPr>
          </w:p>
          <w:p w14:paraId="4E9AD720"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0.944</w:t>
            </w:r>
          </w:p>
        </w:tc>
        <w:tc>
          <w:tcPr>
            <w:tcW w:w="1430" w:type="dxa"/>
            <w:vMerge w:val="restart"/>
            <w:vAlign w:val="center"/>
          </w:tcPr>
          <w:p w14:paraId="253BD12D" w14:textId="77777777" w:rsidR="005918FE" w:rsidRPr="00460C91" w:rsidRDefault="005918FE" w:rsidP="004B4499">
            <w:pPr>
              <w:spacing w:after="120"/>
              <w:jc w:val="center"/>
              <w:rPr>
                <w:rFonts w:asciiTheme="majorBidi" w:eastAsia="Times New Roman" w:hAnsiTheme="majorBidi" w:cstheme="majorBidi"/>
                <w:sz w:val="24"/>
                <w:szCs w:val="24"/>
              </w:rPr>
            </w:pPr>
          </w:p>
          <w:p w14:paraId="02D46A11"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0.947</w:t>
            </w:r>
          </w:p>
        </w:tc>
        <w:tc>
          <w:tcPr>
            <w:tcW w:w="1312" w:type="dxa"/>
            <w:vMerge w:val="restart"/>
            <w:vAlign w:val="center"/>
          </w:tcPr>
          <w:p w14:paraId="29F5C2ED" w14:textId="77777777" w:rsidR="005918FE" w:rsidRPr="00460C91" w:rsidRDefault="005918FE" w:rsidP="004B4499">
            <w:pPr>
              <w:spacing w:after="120"/>
              <w:rPr>
                <w:rFonts w:asciiTheme="majorBidi" w:eastAsia="Times New Roman" w:hAnsiTheme="majorBidi" w:cstheme="majorBidi"/>
                <w:sz w:val="24"/>
                <w:szCs w:val="24"/>
              </w:rPr>
            </w:pPr>
          </w:p>
          <w:p w14:paraId="5443D325"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0.954</w:t>
            </w:r>
          </w:p>
        </w:tc>
        <w:tc>
          <w:tcPr>
            <w:tcW w:w="1562" w:type="dxa"/>
            <w:vMerge w:val="restart"/>
          </w:tcPr>
          <w:p w14:paraId="49080324" w14:textId="77777777" w:rsidR="005918FE" w:rsidRPr="00460C91" w:rsidRDefault="005918FE" w:rsidP="004B4499">
            <w:pPr>
              <w:spacing w:after="120"/>
              <w:jc w:val="center"/>
              <w:rPr>
                <w:rFonts w:asciiTheme="majorBidi" w:eastAsia="Times New Roman" w:hAnsiTheme="majorBidi" w:cstheme="majorBidi"/>
                <w:sz w:val="24"/>
                <w:szCs w:val="24"/>
              </w:rPr>
            </w:pPr>
          </w:p>
          <w:p w14:paraId="536D479B" w14:textId="77777777" w:rsidR="005918FE" w:rsidRPr="00460C91" w:rsidRDefault="005918FE" w:rsidP="004B4499">
            <w:pPr>
              <w:spacing w:after="120"/>
              <w:jc w:val="center"/>
              <w:rPr>
                <w:rFonts w:asciiTheme="majorBidi" w:eastAsia="Times New Roman" w:hAnsiTheme="majorBidi" w:cstheme="majorBidi"/>
                <w:sz w:val="24"/>
                <w:szCs w:val="24"/>
              </w:rPr>
            </w:pPr>
          </w:p>
          <w:p w14:paraId="2260E2BF" w14:textId="77777777" w:rsidR="005918FE" w:rsidRPr="00460C91" w:rsidRDefault="005918FE" w:rsidP="004B4499">
            <w:pPr>
              <w:spacing w:after="120"/>
              <w:jc w:val="center"/>
              <w:rPr>
                <w:rFonts w:asciiTheme="majorBidi" w:eastAsia="Times New Roman" w:hAnsiTheme="majorBidi" w:cstheme="majorBidi"/>
                <w:sz w:val="24"/>
                <w:szCs w:val="24"/>
              </w:rPr>
            </w:pPr>
          </w:p>
          <w:p w14:paraId="79E78044"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0.721</w:t>
            </w:r>
          </w:p>
        </w:tc>
      </w:tr>
      <w:tr w:rsidR="005918FE" w:rsidRPr="00460C91" w14:paraId="0DDB1F75" w14:textId="77777777" w:rsidTr="00B836AC">
        <w:trPr>
          <w:trHeight w:val="399"/>
        </w:trPr>
        <w:tc>
          <w:tcPr>
            <w:tcW w:w="1758" w:type="dxa"/>
          </w:tcPr>
          <w:p w14:paraId="03085127"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QP1</w:t>
            </w:r>
          </w:p>
        </w:tc>
        <w:tc>
          <w:tcPr>
            <w:tcW w:w="1568" w:type="dxa"/>
            <w:vAlign w:val="center"/>
          </w:tcPr>
          <w:p w14:paraId="711E084D"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0.803 </w:t>
            </w:r>
          </w:p>
        </w:tc>
        <w:tc>
          <w:tcPr>
            <w:tcW w:w="1672" w:type="dxa"/>
            <w:vMerge/>
          </w:tcPr>
          <w:p w14:paraId="28316897"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0A862194"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56C2F17F"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0FB780F6"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480BEF22" w14:textId="77777777" w:rsidTr="00B836AC">
        <w:trPr>
          <w:trHeight w:val="399"/>
        </w:trPr>
        <w:tc>
          <w:tcPr>
            <w:tcW w:w="1758" w:type="dxa"/>
          </w:tcPr>
          <w:p w14:paraId="2A5286EC"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QP2</w:t>
            </w:r>
          </w:p>
        </w:tc>
        <w:tc>
          <w:tcPr>
            <w:tcW w:w="1568" w:type="dxa"/>
            <w:vAlign w:val="center"/>
          </w:tcPr>
          <w:p w14:paraId="3B0EE726"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0.875 </w:t>
            </w:r>
          </w:p>
        </w:tc>
        <w:tc>
          <w:tcPr>
            <w:tcW w:w="1672" w:type="dxa"/>
            <w:vMerge/>
          </w:tcPr>
          <w:p w14:paraId="45C6675C"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677803FE"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023E23BC"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24ED8B76"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1B275EAE" w14:textId="77777777" w:rsidTr="00B836AC">
        <w:trPr>
          <w:trHeight w:val="399"/>
        </w:trPr>
        <w:tc>
          <w:tcPr>
            <w:tcW w:w="1758" w:type="dxa"/>
          </w:tcPr>
          <w:p w14:paraId="0CE1BDDA"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QP3</w:t>
            </w:r>
          </w:p>
        </w:tc>
        <w:tc>
          <w:tcPr>
            <w:tcW w:w="1568" w:type="dxa"/>
            <w:vAlign w:val="center"/>
          </w:tcPr>
          <w:p w14:paraId="4B3D0725"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0.780 </w:t>
            </w:r>
          </w:p>
        </w:tc>
        <w:tc>
          <w:tcPr>
            <w:tcW w:w="1672" w:type="dxa"/>
            <w:vMerge/>
          </w:tcPr>
          <w:p w14:paraId="7F48040F"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08D0A9B1"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480A90B1"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585DA247"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0AF6DA78" w14:textId="77777777" w:rsidTr="00B836AC">
        <w:trPr>
          <w:trHeight w:val="399"/>
        </w:trPr>
        <w:tc>
          <w:tcPr>
            <w:tcW w:w="1758" w:type="dxa"/>
          </w:tcPr>
          <w:p w14:paraId="5067E75E"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QP4</w:t>
            </w:r>
          </w:p>
        </w:tc>
        <w:tc>
          <w:tcPr>
            <w:tcW w:w="1568" w:type="dxa"/>
            <w:vAlign w:val="center"/>
          </w:tcPr>
          <w:p w14:paraId="3D23D6CB"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0.891 </w:t>
            </w:r>
          </w:p>
        </w:tc>
        <w:tc>
          <w:tcPr>
            <w:tcW w:w="1672" w:type="dxa"/>
            <w:vMerge/>
          </w:tcPr>
          <w:p w14:paraId="22F3F4D4"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04041CA5"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2CCB9F30"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1AA6C596"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34982666" w14:textId="77777777" w:rsidTr="00B836AC">
        <w:trPr>
          <w:trHeight w:val="399"/>
        </w:trPr>
        <w:tc>
          <w:tcPr>
            <w:tcW w:w="1758" w:type="dxa"/>
          </w:tcPr>
          <w:p w14:paraId="3B27F24E"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QP5</w:t>
            </w:r>
          </w:p>
        </w:tc>
        <w:tc>
          <w:tcPr>
            <w:tcW w:w="1568" w:type="dxa"/>
            <w:vAlign w:val="center"/>
          </w:tcPr>
          <w:p w14:paraId="06876378"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0.841 </w:t>
            </w:r>
          </w:p>
        </w:tc>
        <w:tc>
          <w:tcPr>
            <w:tcW w:w="1672" w:type="dxa"/>
            <w:vMerge/>
          </w:tcPr>
          <w:p w14:paraId="12FFB0DD"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7630BF96"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4732CB43"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02ACA73B"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77CB539A" w14:textId="77777777" w:rsidTr="00B836AC">
        <w:trPr>
          <w:trHeight w:val="399"/>
        </w:trPr>
        <w:tc>
          <w:tcPr>
            <w:tcW w:w="1758" w:type="dxa"/>
          </w:tcPr>
          <w:p w14:paraId="4C05F817"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QP6</w:t>
            </w:r>
          </w:p>
        </w:tc>
        <w:tc>
          <w:tcPr>
            <w:tcW w:w="1568" w:type="dxa"/>
            <w:vAlign w:val="center"/>
          </w:tcPr>
          <w:p w14:paraId="1C0B5D74"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0.824 </w:t>
            </w:r>
          </w:p>
        </w:tc>
        <w:tc>
          <w:tcPr>
            <w:tcW w:w="1672" w:type="dxa"/>
            <w:vMerge/>
          </w:tcPr>
          <w:p w14:paraId="7B0CEF79"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3A4BE7F9"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0D0F0E68"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15A8622F"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6F675F1F" w14:textId="77777777" w:rsidTr="00B836AC">
        <w:trPr>
          <w:trHeight w:val="399"/>
        </w:trPr>
        <w:tc>
          <w:tcPr>
            <w:tcW w:w="1758" w:type="dxa"/>
          </w:tcPr>
          <w:p w14:paraId="4E53336E"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QP7</w:t>
            </w:r>
          </w:p>
        </w:tc>
        <w:tc>
          <w:tcPr>
            <w:tcW w:w="1568" w:type="dxa"/>
            <w:vAlign w:val="center"/>
          </w:tcPr>
          <w:p w14:paraId="68E8DFCB"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0.871 </w:t>
            </w:r>
          </w:p>
        </w:tc>
        <w:tc>
          <w:tcPr>
            <w:tcW w:w="1672" w:type="dxa"/>
            <w:vMerge/>
          </w:tcPr>
          <w:p w14:paraId="48DE70F9"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18A0CE76"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6C1D3BB6"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3888B3D2"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47BF1325" w14:textId="77777777" w:rsidTr="00B836AC">
        <w:trPr>
          <w:trHeight w:val="399"/>
        </w:trPr>
        <w:tc>
          <w:tcPr>
            <w:tcW w:w="1758" w:type="dxa"/>
          </w:tcPr>
          <w:p w14:paraId="6BB90E50" w14:textId="77777777" w:rsidR="005918FE" w:rsidRPr="00460C91" w:rsidRDefault="005918FE" w:rsidP="004B4499">
            <w:pPr>
              <w:spacing w:after="120"/>
              <w:rPr>
                <w:rFonts w:asciiTheme="majorBidi" w:hAnsiTheme="majorBidi" w:cstheme="majorBidi"/>
                <w:sz w:val="24"/>
                <w:szCs w:val="24"/>
              </w:rPr>
            </w:pPr>
            <w:r w:rsidRPr="00460C91">
              <w:rPr>
                <w:rFonts w:asciiTheme="majorBidi" w:hAnsiTheme="majorBidi" w:cstheme="majorBidi"/>
                <w:sz w:val="24"/>
                <w:szCs w:val="24"/>
              </w:rPr>
              <w:t>QP8</w:t>
            </w:r>
          </w:p>
        </w:tc>
        <w:tc>
          <w:tcPr>
            <w:tcW w:w="1568" w:type="dxa"/>
            <w:vAlign w:val="center"/>
          </w:tcPr>
          <w:p w14:paraId="3566FC30"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0.899 </w:t>
            </w:r>
          </w:p>
        </w:tc>
        <w:tc>
          <w:tcPr>
            <w:tcW w:w="1672" w:type="dxa"/>
            <w:vMerge/>
          </w:tcPr>
          <w:p w14:paraId="4AE59148"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64035ACF"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6FBFA75D"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268497C4"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172BA839" w14:textId="77777777" w:rsidTr="00B836AC">
        <w:trPr>
          <w:trHeight w:val="399"/>
        </w:trPr>
        <w:tc>
          <w:tcPr>
            <w:tcW w:w="3325" w:type="dxa"/>
            <w:gridSpan w:val="2"/>
          </w:tcPr>
          <w:p w14:paraId="084E3D39"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Image de marque</w:t>
            </w:r>
          </w:p>
        </w:tc>
        <w:tc>
          <w:tcPr>
            <w:tcW w:w="1672" w:type="dxa"/>
            <w:vMerge w:val="restart"/>
          </w:tcPr>
          <w:p w14:paraId="3C8F71D3" w14:textId="77777777" w:rsidR="005918FE" w:rsidRPr="00460C91" w:rsidRDefault="005918FE" w:rsidP="004B4499">
            <w:pPr>
              <w:spacing w:after="120"/>
              <w:jc w:val="center"/>
              <w:rPr>
                <w:rFonts w:asciiTheme="majorBidi" w:eastAsia="Times New Roman" w:hAnsiTheme="majorBidi" w:cstheme="majorBidi"/>
                <w:sz w:val="24"/>
                <w:szCs w:val="24"/>
              </w:rPr>
            </w:pPr>
          </w:p>
          <w:p w14:paraId="660E7561" w14:textId="77777777" w:rsidR="005918FE" w:rsidRPr="00460C91" w:rsidRDefault="005918FE" w:rsidP="004B4499">
            <w:pPr>
              <w:spacing w:after="120"/>
              <w:jc w:val="center"/>
              <w:rPr>
                <w:rFonts w:asciiTheme="majorBidi" w:eastAsia="Times New Roman" w:hAnsiTheme="majorBidi" w:cstheme="majorBidi"/>
                <w:sz w:val="24"/>
                <w:szCs w:val="24"/>
              </w:rPr>
            </w:pPr>
          </w:p>
          <w:p w14:paraId="53BA0040"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0.932</w:t>
            </w:r>
          </w:p>
        </w:tc>
        <w:tc>
          <w:tcPr>
            <w:tcW w:w="1430" w:type="dxa"/>
            <w:vMerge w:val="restart"/>
            <w:vAlign w:val="center"/>
          </w:tcPr>
          <w:p w14:paraId="21A87450"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0.936</w:t>
            </w:r>
          </w:p>
        </w:tc>
        <w:tc>
          <w:tcPr>
            <w:tcW w:w="1312" w:type="dxa"/>
            <w:vMerge w:val="restart"/>
            <w:vAlign w:val="center"/>
          </w:tcPr>
          <w:p w14:paraId="5682EB77"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0.945</w:t>
            </w:r>
          </w:p>
        </w:tc>
        <w:tc>
          <w:tcPr>
            <w:tcW w:w="1562" w:type="dxa"/>
            <w:vMerge w:val="restart"/>
          </w:tcPr>
          <w:p w14:paraId="77901C3A" w14:textId="77777777" w:rsidR="005918FE" w:rsidRPr="00460C91" w:rsidRDefault="005918FE" w:rsidP="004B4499">
            <w:pPr>
              <w:spacing w:after="120"/>
              <w:jc w:val="center"/>
              <w:rPr>
                <w:rFonts w:asciiTheme="majorBidi" w:eastAsia="Times New Roman" w:hAnsiTheme="majorBidi" w:cstheme="majorBidi"/>
                <w:sz w:val="24"/>
                <w:szCs w:val="24"/>
              </w:rPr>
            </w:pPr>
          </w:p>
          <w:p w14:paraId="6E97E1C4" w14:textId="77777777" w:rsidR="005918FE" w:rsidRPr="00460C91" w:rsidRDefault="005918FE" w:rsidP="004B4499">
            <w:pPr>
              <w:spacing w:after="120"/>
              <w:jc w:val="center"/>
              <w:rPr>
                <w:rFonts w:asciiTheme="majorBidi" w:eastAsia="Times New Roman" w:hAnsiTheme="majorBidi" w:cstheme="majorBidi"/>
                <w:sz w:val="24"/>
                <w:szCs w:val="24"/>
              </w:rPr>
            </w:pPr>
          </w:p>
          <w:p w14:paraId="53BD106B"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0.711</w:t>
            </w:r>
          </w:p>
        </w:tc>
      </w:tr>
      <w:tr w:rsidR="005918FE" w:rsidRPr="00460C91" w14:paraId="29B55E47" w14:textId="77777777" w:rsidTr="00B836AC">
        <w:trPr>
          <w:trHeight w:val="399"/>
        </w:trPr>
        <w:tc>
          <w:tcPr>
            <w:tcW w:w="1758" w:type="dxa"/>
            <w:vAlign w:val="center"/>
          </w:tcPr>
          <w:p w14:paraId="00E153E6"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IMQ1 </w:t>
            </w:r>
          </w:p>
        </w:tc>
        <w:tc>
          <w:tcPr>
            <w:tcW w:w="1568" w:type="dxa"/>
            <w:vAlign w:val="center"/>
          </w:tcPr>
          <w:p w14:paraId="5F5C5314"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0.818 </w:t>
            </w:r>
          </w:p>
        </w:tc>
        <w:tc>
          <w:tcPr>
            <w:tcW w:w="1672" w:type="dxa"/>
            <w:vMerge/>
          </w:tcPr>
          <w:p w14:paraId="73EC0CC4"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41B2B317"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7F8D44CE"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69958FAA"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2B71A2A9" w14:textId="77777777" w:rsidTr="00B836AC">
        <w:trPr>
          <w:trHeight w:val="399"/>
        </w:trPr>
        <w:tc>
          <w:tcPr>
            <w:tcW w:w="1758" w:type="dxa"/>
            <w:vAlign w:val="center"/>
          </w:tcPr>
          <w:p w14:paraId="2DEE8463"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IMQ2 </w:t>
            </w:r>
          </w:p>
        </w:tc>
        <w:tc>
          <w:tcPr>
            <w:tcW w:w="1568" w:type="dxa"/>
            <w:vAlign w:val="center"/>
          </w:tcPr>
          <w:p w14:paraId="3259A574"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0.850 </w:t>
            </w:r>
          </w:p>
        </w:tc>
        <w:tc>
          <w:tcPr>
            <w:tcW w:w="1672" w:type="dxa"/>
            <w:vMerge/>
          </w:tcPr>
          <w:p w14:paraId="342D24AA"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42E45936"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4D3F4315"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0EFD6E00"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194992B1" w14:textId="77777777" w:rsidTr="00B836AC">
        <w:trPr>
          <w:trHeight w:val="399"/>
        </w:trPr>
        <w:tc>
          <w:tcPr>
            <w:tcW w:w="1758" w:type="dxa"/>
            <w:vAlign w:val="center"/>
          </w:tcPr>
          <w:p w14:paraId="4179EAC3"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IMQ3 </w:t>
            </w:r>
          </w:p>
        </w:tc>
        <w:tc>
          <w:tcPr>
            <w:tcW w:w="1568" w:type="dxa"/>
            <w:vAlign w:val="center"/>
          </w:tcPr>
          <w:p w14:paraId="7D300B9C"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0.888 </w:t>
            </w:r>
          </w:p>
        </w:tc>
        <w:tc>
          <w:tcPr>
            <w:tcW w:w="1672" w:type="dxa"/>
            <w:vMerge/>
          </w:tcPr>
          <w:p w14:paraId="373A5888"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546332CB"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7CA08A55"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35E7D0FF"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67821D74" w14:textId="77777777" w:rsidTr="00B836AC">
        <w:trPr>
          <w:trHeight w:val="399"/>
        </w:trPr>
        <w:tc>
          <w:tcPr>
            <w:tcW w:w="1758" w:type="dxa"/>
            <w:vAlign w:val="center"/>
          </w:tcPr>
          <w:p w14:paraId="368D51CA"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IMQ4 </w:t>
            </w:r>
          </w:p>
        </w:tc>
        <w:tc>
          <w:tcPr>
            <w:tcW w:w="1568" w:type="dxa"/>
            <w:vAlign w:val="center"/>
          </w:tcPr>
          <w:p w14:paraId="668782C7"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0.846 </w:t>
            </w:r>
          </w:p>
        </w:tc>
        <w:tc>
          <w:tcPr>
            <w:tcW w:w="1672" w:type="dxa"/>
            <w:vMerge/>
          </w:tcPr>
          <w:p w14:paraId="77B108AC"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5DA69C67"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5BCB073D"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16E1979D"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4D3CF800" w14:textId="77777777" w:rsidTr="00B836AC">
        <w:trPr>
          <w:trHeight w:val="399"/>
        </w:trPr>
        <w:tc>
          <w:tcPr>
            <w:tcW w:w="1758" w:type="dxa"/>
            <w:vAlign w:val="center"/>
          </w:tcPr>
          <w:p w14:paraId="05B0C68F"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IMQ5 </w:t>
            </w:r>
          </w:p>
        </w:tc>
        <w:tc>
          <w:tcPr>
            <w:tcW w:w="1568" w:type="dxa"/>
            <w:vAlign w:val="center"/>
          </w:tcPr>
          <w:p w14:paraId="69BE0023"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0.841 </w:t>
            </w:r>
          </w:p>
        </w:tc>
        <w:tc>
          <w:tcPr>
            <w:tcW w:w="1672" w:type="dxa"/>
            <w:vMerge/>
          </w:tcPr>
          <w:p w14:paraId="391834A7"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70A8C0C2"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14F7C75E"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00A8226A"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6AF32E5F" w14:textId="77777777" w:rsidTr="00B836AC">
        <w:trPr>
          <w:trHeight w:val="399"/>
        </w:trPr>
        <w:tc>
          <w:tcPr>
            <w:tcW w:w="1758" w:type="dxa"/>
            <w:vAlign w:val="center"/>
          </w:tcPr>
          <w:p w14:paraId="3702FA62"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IMQ6 </w:t>
            </w:r>
          </w:p>
        </w:tc>
        <w:tc>
          <w:tcPr>
            <w:tcW w:w="1568" w:type="dxa"/>
            <w:vAlign w:val="center"/>
          </w:tcPr>
          <w:p w14:paraId="084C5380"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0.853 </w:t>
            </w:r>
          </w:p>
        </w:tc>
        <w:tc>
          <w:tcPr>
            <w:tcW w:w="1672" w:type="dxa"/>
            <w:vMerge/>
          </w:tcPr>
          <w:p w14:paraId="732C1D6E"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7E71ED2F"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73A51763"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1F7F1FC9"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2323EA1C" w14:textId="77777777" w:rsidTr="00B836AC">
        <w:trPr>
          <w:trHeight w:val="399"/>
        </w:trPr>
        <w:tc>
          <w:tcPr>
            <w:tcW w:w="1758" w:type="dxa"/>
            <w:vAlign w:val="center"/>
          </w:tcPr>
          <w:p w14:paraId="0E46CFE0"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IMQ7 </w:t>
            </w:r>
          </w:p>
        </w:tc>
        <w:tc>
          <w:tcPr>
            <w:tcW w:w="1568" w:type="dxa"/>
            <w:vAlign w:val="center"/>
          </w:tcPr>
          <w:p w14:paraId="4DA18470"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 xml:space="preserve">0.806 </w:t>
            </w:r>
          </w:p>
        </w:tc>
        <w:tc>
          <w:tcPr>
            <w:tcW w:w="1672" w:type="dxa"/>
            <w:vMerge/>
          </w:tcPr>
          <w:p w14:paraId="4862A224"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0AF316AC"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2AB984ED"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2A2D33AB"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3F341129" w14:textId="77777777" w:rsidTr="00B836AC">
        <w:trPr>
          <w:trHeight w:val="399"/>
        </w:trPr>
        <w:tc>
          <w:tcPr>
            <w:tcW w:w="3325" w:type="dxa"/>
            <w:gridSpan w:val="2"/>
          </w:tcPr>
          <w:p w14:paraId="33D8F67C"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 xml:space="preserve">Notoriété de marque </w:t>
            </w:r>
          </w:p>
        </w:tc>
        <w:tc>
          <w:tcPr>
            <w:tcW w:w="1672" w:type="dxa"/>
            <w:vMerge w:val="restart"/>
          </w:tcPr>
          <w:p w14:paraId="2574C35F"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0.897</w:t>
            </w:r>
          </w:p>
        </w:tc>
        <w:tc>
          <w:tcPr>
            <w:tcW w:w="1430" w:type="dxa"/>
            <w:vMerge w:val="restart"/>
            <w:vAlign w:val="center"/>
          </w:tcPr>
          <w:p w14:paraId="0B77E291"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0.903</w:t>
            </w:r>
          </w:p>
        </w:tc>
        <w:tc>
          <w:tcPr>
            <w:tcW w:w="1312" w:type="dxa"/>
            <w:vMerge w:val="restart"/>
            <w:vAlign w:val="center"/>
          </w:tcPr>
          <w:p w14:paraId="113B79FE"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0.936</w:t>
            </w:r>
          </w:p>
        </w:tc>
        <w:tc>
          <w:tcPr>
            <w:tcW w:w="1562" w:type="dxa"/>
            <w:vMerge w:val="restart"/>
          </w:tcPr>
          <w:p w14:paraId="31C3CA49"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0.829</w:t>
            </w:r>
          </w:p>
        </w:tc>
      </w:tr>
      <w:tr w:rsidR="005918FE" w:rsidRPr="00460C91" w14:paraId="3CE68015" w14:textId="77777777" w:rsidTr="00B836AC">
        <w:trPr>
          <w:trHeight w:val="399"/>
        </w:trPr>
        <w:tc>
          <w:tcPr>
            <w:tcW w:w="1758" w:type="dxa"/>
            <w:vAlign w:val="center"/>
          </w:tcPr>
          <w:p w14:paraId="4B83260A"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NOTMQ1 </w:t>
            </w:r>
          </w:p>
        </w:tc>
        <w:tc>
          <w:tcPr>
            <w:tcW w:w="1568" w:type="dxa"/>
            <w:vAlign w:val="center"/>
          </w:tcPr>
          <w:p w14:paraId="015726CD"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0.900 </w:t>
            </w:r>
          </w:p>
        </w:tc>
        <w:tc>
          <w:tcPr>
            <w:tcW w:w="1672" w:type="dxa"/>
            <w:vMerge/>
          </w:tcPr>
          <w:p w14:paraId="07783FCC"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2B3426DD"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0AC3C2A5"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130EE150"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01194CBF" w14:textId="77777777" w:rsidTr="00B836AC">
        <w:trPr>
          <w:trHeight w:val="399"/>
        </w:trPr>
        <w:tc>
          <w:tcPr>
            <w:tcW w:w="1758" w:type="dxa"/>
            <w:vAlign w:val="center"/>
          </w:tcPr>
          <w:p w14:paraId="71CC88CB"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NOTMQ2 </w:t>
            </w:r>
          </w:p>
        </w:tc>
        <w:tc>
          <w:tcPr>
            <w:tcW w:w="1568" w:type="dxa"/>
            <w:vAlign w:val="center"/>
          </w:tcPr>
          <w:p w14:paraId="4EA8D020"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0.925 </w:t>
            </w:r>
          </w:p>
        </w:tc>
        <w:tc>
          <w:tcPr>
            <w:tcW w:w="1672" w:type="dxa"/>
            <w:vMerge/>
          </w:tcPr>
          <w:p w14:paraId="3D45498C"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2623453F"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32243D02"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33453544"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6EEECB08" w14:textId="77777777" w:rsidTr="00B836AC">
        <w:trPr>
          <w:trHeight w:val="399"/>
        </w:trPr>
        <w:tc>
          <w:tcPr>
            <w:tcW w:w="1758" w:type="dxa"/>
            <w:vAlign w:val="center"/>
          </w:tcPr>
          <w:p w14:paraId="42A1E319"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NOTMQ3 </w:t>
            </w:r>
          </w:p>
        </w:tc>
        <w:tc>
          <w:tcPr>
            <w:tcW w:w="1568" w:type="dxa"/>
            <w:vAlign w:val="center"/>
          </w:tcPr>
          <w:p w14:paraId="57921A43"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0.907 </w:t>
            </w:r>
          </w:p>
        </w:tc>
        <w:tc>
          <w:tcPr>
            <w:tcW w:w="1672" w:type="dxa"/>
            <w:vMerge/>
          </w:tcPr>
          <w:p w14:paraId="1B065C07"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5E052A4B"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07347077"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01CB4A52"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6E8289D5" w14:textId="77777777" w:rsidTr="00B836AC">
        <w:trPr>
          <w:trHeight w:val="399"/>
        </w:trPr>
        <w:tc>
          <w:tcPr>
            <w:tcW w:w="3325" w:type="dxa"/>
            <w:gridSpan w:val="2"/>
          </w:tcPr>
          <w:p w14:paraId="59EFE84B"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Association de marque</w:t>
            </w:r>
          </w:p>
        </w:tc>
        <w:tc>
          <w:tcPr>
            <w:tcW w:w="1672" w:type="dxa"/>
            <w:vMerge w:val="restart"/>
          </w:tcPr>
          <w:p w14:paraId="63AF75DD"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0.855</w:t>
            </w:r>
          </w:p>
        </w:tc>
        <w:tc>
          <w:tcPr>
            <w:tcW w:w="1430" w:type="dxa"/>
            <w:vMerge w:val="restart"/>
            <w:vAlign w:val="center"/>
          </w:tcPr>
          <w:p w14:paraId="5D497959"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0.863</w:t>
            </w:r>
          </w:p>
        </w:tc>
        <w:tc>
          <w:tcPr>
            <w:tcW w:w="1312" w:type="dxa"/>
            <w:vMerge w:val="restart"/>
            <w:vAlign w:val="center"/>
          </w:tcPr>
          <w:p w14:paraId="66C131E8"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0.902</w:t>
            </w:r>
          </w:p>
        </w:tc>
        <w:tc>
          <w:tcPr>
            <w:tcW w:w="1562" w:type="dxa"/>
            <w:vMerge w:val="restart"/>
          </w:tcPr>
          <w:p w14:paraId="1CA484AC"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0.697</w:t>
            </w:r>
          </w:p>
        </w:tc>
      </w:tr>
      <w:tr w:rsidR="005918FE" w:rsidRPr="00460C91" w14:paraId="35BE8A33" w14:textId="77777777" w:rsidTr="00B836AC">
        <w:trPr>
          <w:trHeight w:val="399"/>
        </w:trPr>
        <w:tc>
          <w:tcPr>
            <w:tcW w:w="1758" w:type="dxa"/>
            <w:vAlign w:val="center"/>
          </w:tcPr>
          <w:p w14:paraId="20EE97EF"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ASSMQ1 </w:t>
            </w:r>
          </w:p>
        </w:tc>
        <w:tc>
          <w:tcPr>
            <w:tcW w:w="1568" w:type="dxa"/>
            <w:vAlign w:val="center"/>
          </w:tcPr>
          <w:p w14:paraId="7C47607F"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0.820 </w:t>
            </w:r>
          </w:p>
        </w:tc>
        <w:tc>
          <w:tcPr>
            <w:tcW w:w="1672" w:type="dxa"/>
            <w:vMerge/>
          </w:tcPr>
          <w:p w14:paraId="594DDC93"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1B13D7BC"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63480316"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5CAB613F"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62790020" w14:textId="77777777" w:rsidTr="00B836AC">
        <w:trPr>
          <w:trHeight w:val="399"/>
        </w:trPr>
        <w:tc>
          <w:tcPr>
            <w:tcW w:w="1758" w:type="dxa"/>
            <w:vAlign w:val="center"/>
          </w:tcPr>
          <w:p w14:paraId="69C897F9"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ASSMQ2 </w:t>
            </w:r>
          </w:p>
        </w:tc>
        <w:tc>
          <w:tcPr>
            <w:tcW w:w="1568" w:type="dxa"/>
            <w:vAlign w:val="center"/>
          </w:tcPr>
          <w:p w14:paraId="4F7B164E"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0.886 </w:t>
            </w:r>
          </w:p>
        </w:tc>
        <w:tc>
          <w:tcPr>
            <w:tcW w:w="1672" w:type="dxa"/>
            <w:vMerge/>
          </w:tcPr>
          <w:p w14:paraId="401388ED"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4878B6BA"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5A06D41C"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53042E82"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3AD7B61A" w14:textId="77777777" w:rsidTr="00B836AC">
        <w:trPr>
          <w:trHeight w:val="399"/>
        </w:trPr>
        <w:tc>
          <w:tcPr>
            <w:tcW w:w="1758" w:type="dxa"/>
            <w:vAlign w:val="center"/>
          </w:tcPr>
          <w:p w14:paraId="5706AFBA"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ASSMQ3 </w:t>
            </w:r>
          </w:p>
        </w:tc>
        <w:tc>
          <w:tcPr>
            <w:tcW w:w="1568" w:type="dxa"/>
            <w:vAlign w:val="center"/>
          </w:tcPr>
          <w:p w14:paraId="36906630"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0.814 </w:t>
            </w:r>
          </w:p>
        </w:tc>
        <w:tc>
          <w:tcPr>
            <w:tcW w:w="1672" w:type="dxa"/>
            <w:vMerge/>
          </w:tcPr>
          <w:p w14:paraId="5CACFD54"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737F5AB3"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77C78766"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3CA2565B"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7FA65851" w14:textId="77777777" w:rsidTr="00B836AC">
        <w:trPr>
          <w:trHeight w:val="399"/>
        </w:trPr>
        <w:tc>
          <w:tcPr>
            <w:tcW w:w="1758" w:type="dxa"/>
            <w:vAlign w:val="center"/>
          </w:tcPr>
          <w:p w14:paraId="0071E382"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ASSMQ4 </w:t>
            </w:r>
          </w:p>
        </w:tc>
        <w:tc>
          <w:tcPr>
            <w:tcW w:w="1568" w:type="dxa"/>
            <w:vAlign w:val="center"/>
          </w:tcPr>
          <w:p w14:paraId="2C31A075"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0.818 </w:t>
            </w:r>
          </w:p>
        </w:tc>
        <w:tc>
          <w:tcPr>
            <w:tcW w:w="1672" w:type="dxa"/>
            <w:vMerge/>
          </w:tcPr>
          <w:p w14:paraId="06E5851F"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2E30A25C"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1AD16613"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6E459D09"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7746BF87" w14:textId="77777777" w:rsidTr="00B836AC">
        <w:trPr>
          <w:trHeight w:val="399"/>
        </w:trPr>
        <w:tc>
          <w:tcPr>
            <w:tcW w:w="3325" w:type="dxa"/>
            <w:gridSpan w:val="2"/>
          </w:tcPr>
          <w:p w14:paraId="2B970F31"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 xml:space="preserve">Satisfaction des clients </w:t>
            </w:r>
          </w:p>
        </w:tc>
        <w:tc>
          <w:tcPr>
            <w:tcW w:w="1672" w:type="dxa"/>
            <w:vMerge w:val="restart"/>
          </w:tcPr>
          <w:p w14:paraId="5D2E96B4" w14:textId="77777777" w:rsidR="005918FE" w:rsidRPr="00460C91" w:rsidRDefault="005918FE" w:rsidP="004B4499">
            <w:pPr>
              <w:spacing w:after="120"/>
              <w:jc w:val="center"/>
              <w:rPr>
                <w:rFonts w:asciiTheme="majorBidi" w:hAnsiTheme="majorBidi" w:cstheme="majorBidi"/>
                <w:sz w:val="24"/>
                <w:szCs w:val="24"/>
              </w:rPr>
            </w:pPr>
          </w:p>
          <w:p w14:paraId="5F58514E" w14:textId="77777777" w:rsidR="005918FE" w:rsidRPr="00460C91" w:rsidRDefault="005918FE" w:rsidP="004B4499">
            <w:pPr>
              <w:spacing w:after="120"/>
              <w:rPr>
                <w:rFonts w:asciiTheme="majorBidi" w:hAnsiTheme="majorBidi" w:cstheme="majorBidi"/>
                <w:sz w:val="24"/>
                <w:szCs w:val="24"/>
              </w:rPr>
            </w:pPr>
          </w:p>
          <w:p w14:paraId="5A33F5FA"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lastRenderedPageBreak/>
              <w:t>0.923</w:t>
            </w:r>
          </w:p>
        </w:tc>
        <w:tc>
          <w:tcPr>
            <w:tcW w:w="1430" w:type="dxa"/>
            <w:vMerge w:val="restart"/>
            <w:vAlign w:val="center"/>
          </w:tcPr>
          <w:p w14:paraId="16704D17"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lastRenderedPageBreak/>
              <w:t>0.925</w:t>
            </w:r>
          </w:p>
        </w:tc>
        <w:tc>
          <w:tcPr>
            <w:tcW w:w="1312" w:type="dxa"/>
            <w:vMerge w:val="restart"/>
            <w:vAlign w:val="center"/>
          </w:tcPr>
          <w:p w14:paraId="6D4A39F4"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0.940</w:t>
            </w:r>
          </w:p>
        </w:tc>
        <w:tc>
          <w:tcPr>
            <w:tcW w:w="1562" w:type="dxa"/>
            <w:vMerge w:val="restart"/>
          </w:tcPr>
          <w:p w14:paraId="539E343C"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0.723</w:t>
            </w:r>
          </w:p>
        </w:tc>
      </w:tr>
      <w:tr w:rsidR="005918FE" w:rsidRPr="00460C91" w14:paraId="39C15BF6" w14:textId="77777777" w:rsidTr="00B836AC">
        <w:trPr>
          <w:trHeight w:val="399"/>
        </w:trPr>
        <w:tc>
          <w:tcPr>
            <w:tcW w:w="1758" w:type="dxa"/>
            <w:vAlign w:val="center"/>
          </w:tcPr>
          <w:p w14:paraId="702EA729"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SATCLT1 </w:t>
            </w:r>
          </w:p>
        </w:tc>
        <w:tc>
          <w:tcPr>
            <w:tcW w:w="1568" w:type="dxa"/>
            <w:vAlign w:val="center"/>
          </w:tcPr>
          <w:p w14:paraId="48CFB952"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0.788</w:t>
            </w:r>
          </w:p>
        </w:tc>
        <w:tc>
          <w:tcPr>
            <w:tcW w:w="1672" w:type="dxa"/>
            <w:vMerge/>
          </w:tcPr>
          <w:p w14:paraId="64054824"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39AD869D"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51120056"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3AA3D223"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7BD3A3D2" w14:textId="77777777" w:rsidTr="00B836AC">
        <w:trPr>
          <w:trHeight w:val="399"/>
        </w:trPr>
        <w:tc>
          <w:tcPr>
            <w:tcW w:w="1758" w:type="dxa"/>
            <w:vAlign w:val="center"/>
          </w:tcPr>
          <w:p w14:paraId="49F1BEA3"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lastRenderedPageBreak/>
              <w:t xml:space="preserve">SATCLT2 </w:t>
            </w:r>
          </w:p>
        </w:tc>
        <w:tc>
          <w:tcPr>
            <w:tcW w:w="1568" w:type="dxa"/>
            <w:vAlign w:val="center"/>
          </w:tcPr>
          <w:p w14:paraId="5A2B5DFD"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0.859</w:t>
            </w:r>
          </w:p>
        </w:tc>
        <w:tc>
          <w:tcPr>
            <w:tcW w:w="1672" w:type="dxa"/>
            <w:vMerge/>
          </w:tcPr>
          <w:p w14:paraId="4CC18688"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3752DE28"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01217AB4"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7C6CFA84"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2CA17BBC" w14:textId="77777777" w:rsidTr="00B836AC">
        <w:trPr>
          <w:trHeight w:val="399"/>
        </w:trPr>
        <w:tc>
          <w:tcPr>
            <w:tcW w:w="1758" w:type="dxa"/>
            <w:vAlign w:val="center"/>
          </w:tcPr>
          <w:p w14:paraId="01409D10"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SATCLT3 </w:t>
            </w:r>
          </w:p>
        </w:tc>
        <w:tc>
          <w:tcPr>
            <w:tcW w:w="1568" w:type="dxa"/>
            <w:vAlign w:val="center"/>
          </w:tcPr>
          <w:p w14:paraId="26D62656"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0.886</w:t>
            </w:r>
          </w:p>
        </w:tc>
        <w:tc>
          <w:tcPr>
            <w:tcW w:w="1672" w:type="dxa"/>
            <w:vMerge/>
          </w:tcPr>
          <w:p w14:paraId="00897B94"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35567C93"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51F5DE25"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60580AC1"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486C5432" w14:textId="77777777" w:rsidTr="00B836AC">
        <w:trPr>
          <w:trHeight w:val="399"/>
        </w:trPr>
        <w:tc>
          <w:tcPr>
            <w:tcW w:w="1758" w:type="dxa"/>
            <w:vAlign w:val="center"/>
          </w:tcPr>
          <w:p w14:paraId="4A14AB2C"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SATCLT4 </w:t>
            </w:r>
          </w:p>
        </w:tc>
        <w:tc>
          <w:tcPr>
            <w:tcW w:w="1568" w:type="dxa"/>
            <w:vAlign w:val="center"/>
          </w:tcPr>
          <w:p w14:paraId="15F78297"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0.846</w:t>
            </w:r>
          </w:p>
        </w:tc>
        <w:tc>
          <w:tcPr>
            <w:tcW w:w="1672" w:type="dxa"/>
            <w:vMerge/>
          </w:tcPr>
          <w:p w14:paraId="535998E5"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2F4B7251"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7C6D6131"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0B3697DB"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567DACC1" w14:textId="77777777" w:rsidTr="00B836AC">
        <w:trPr>
          <w:trHeight w:val="399"/>
        </w:trPr>
        <w:tc>
          <w:tcPr>
            <w:tcW w:w="1758" w:type="dxa"/>
            <w:vAlign w:val="center"/>
          </w:tcPr>
          <w:p w14:paraId="7EE6DF5F"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SATCLT5 </w:t>
            </w:r>
          </w:p>
        </w:tc>
        <w:tc>
          <w:tcPr>
            <w:tcW w:w="1568" w:type="dxa"/>
            <w:vAlign w:val="center"/>
          </w:tcPr>
          <w:p w14:paraId="7A143E36"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0.869</w:t>
            </w:r>
          </w:p>
        </w:tc>
        <w:tc>
          <w:tcPr>
            <w:tcW w:w="1672" w:type="dxa"/>
            <w:vMerge/>
          </w:tcPr>
          <w:p w14:paraId="75A3A3D0"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21D048B1"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4E8177F4"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57E3BAAF"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234AA791" w14:textId="77777777" w:rsidTr="00B836AC">
        <w:trPr>
          <w:trHeight w:val="399"/>
        </w:trPr>
        <w:tc>
          <w:tcPr>
            <w:tcW w:w="1758" w:type="dxa"/>
            <w:vAlign w:val="center"/>
          </w:tcPr>
          <w:p w14:paraId="2E595882"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SATCLT6 </w:t>
            </w:r>
          </w:p>
        </w:tc>
        <w:tc>
          <w:tcPr>
            <w:tcW w:w="1568" w:type="dxa"/>
            <w:vAlign w:val="center"/>
          </w:tcPr>
          <w:p w14:paraId="34A53863"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0.850</w:t>
            </w:r>
          </w:p>
        </w:tc>
        <w:tc>
          <w:tcPr>
            <w:tcW w:w="1672" w:type="dxa"/>
            <w:vMerge/>
          </w:tcPr>
          <w:p w14:paraId="4170FA8B" w14:textId="77777777" w:rsidR="005918FE" w:rsidRPr="00460C91" w:rsidRDefault="005918FE" w:rsidP="004B4499">
            <w:pPr>
              <w:spacing w:after="120"/>
              <w:jc w:val="center"/>
              <w:rPr>
                <w:rFonts w:asciiTheme="majorBidi" w:hAnsiTheme="majorBidi" w:cstheme="majorBidi"/>
                <w:sz w:val="24"/>
                <w:szCs w:val="24"/>
              </w:rPr>
            </w:pPr>
          </w:p>
        </w:tc>
        <w:tc>
          <w:tcPr>
            <w:tcW w:w="1430" w:type="dxa"/>
            <w:vMerge/>
          </w:tcPr>
          <w:p w14:paraId="26487266" w14:textId="77777777" w:rsidR="005918FE" w:rsidRPr="00460C91" w:rsidRDefault="005918FE" w:rsidP="004B4499">
            <w:pPr>
              <w:spacing w:after="120"/>
              <w:jc w:val="center"/>
              <w:rPr>
                <w:rFonts w:asciiTheme="majorBidi" w:hAnsiTheme="majorBidi" w:cstheme="majorBidi"/>
                <w:sz w:val="24"/>
                <w:szCs w:val="24"/>
              </w:rPr>
            </w:pPr>
          </w:p>
        </w:tc>
        <w:tc>
          <w:tcPr>
            <w:tcW w:w="1312" w:type="dxa"/>
            <w:vMerge/>
          </w:tcPr>
          <w:p w14:paraId="44598CF8" w14:textId="77777777" w:rsidR="005918FE" w:rsidRPr="00460C91" w:rsidRDefault="005918FE" w:rsidP="004B4499">
            <w:pPr>
              <w:spacing w:after="120"/>
              <w:jc w:val="center"/>
              <w:rPr>
                <w:rFonts w:asciiTheme="majorBidi" w:hAnsiTheme="majorBidi" w:cstheme="majorBidi"/>
                <w:sz w:val="24"/>
                <w:szCs w:val="24"/>
              </w:rPr>
            </w:pPr>
          </w:p>
        </w:tc>
        <w:tc>
          <w:tcPr>
            <w:tcW w:w="1562" w:type="dxa"/>
            <w:vMerge/>
          </w:tcPr>
          <w:p w14:paraId="3A81DEBC" w14:textId="77777777" w:rsidR="005918FE" w:rsidRPr="00460C91" w:rsidRDefault="005918FE" w:rsidP="004B4499">
            <w:pPr>
              <w:spacing w:after="120"/>
              <w:jc w:val="center"/>
              <w:rPr>
                <w:rFonts w:asciiTheme="majorBidi" w:hAnsiTheme="majorBidi" w:cstheme="majorBidi"/>
                <w:sz w:val="24"/>
                <w:szCs w:val="24"/>
              </w:rPr>
            </w:pPr>
          </w:p>
        </w:tc>
      </w:tr>
      <w:tr w:rsidR="005918FE" w:rsidRPr="00460C91" w14:paraId="77623034" w14:textId="77777777" w:rsidTr="00B836AC">
        <w:trPr>
          <w:trHeight w:val="399"/>
        </w:trPr>
        <w:tc>
          <w:tcPr>
            <w:tcW w:w="3325" w:type="dxa"/>
            <w:gridSpan w:val="2"/>
          </w:tcPr>
          <w:p w14:paraId="020B3448"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 xml:space="preserve">Fidélité de marque </w:t>
            </w:r>
          </w:p>
        </w:tc>
        <w:tc>
          <w:tcPr>
            <w:tcW w:w="1672" w:type="dxa"/>
            <w:vMerge w:val="restart"/>
          </w:tcPr>
          <w:p w14:paraId="02E15007" w14:textId="77777777" w:rsidR="005918FE" w:rsidRPr="00460C91" w:rsidRDefault="005918FE" w:rsidP="004B4499">
            <w:pPr>
              <w:spacing w:after="120"/>
              <w:rPr>
                <w:rFonts w:asciiTheme="majorBidi" w:eastAsia="Times New Roman" w:hAnsiTheme="majorBidi" w:cstheme="majorBidi"/>
                <w:sz w:val="24"/>
                <w:szCs w:val="24"/>
              </w:rPr>
            </w:pPr>
          </w:p>
          <w:p w14:paraId="18C7D3EC" w14:textId="77777777" w:rsidR="005918FE" w:rsidRPr="00460C91" w:rsidRDefault="005918FE" w:rsidP="004B4499">
            <w:pPr>
              <w:spacing w:after="120"/>
              <w:rPr>
                <w:rFonts w:asciiTheme="majorBidi" w:eastAsia="Times New Roman" w:hAnsiTheme="majorBidi" w:cstheme="majorBidi"/>
                <w:sz w:val="24"/>
                <w:szCs w:val="24"/>
              </w:rPr>
            </w:pPr>
          </w:p>
          <w:p w14:paraId="4519B1C3"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0.901</w:t>
            </w:r>
          </w:p>
        </w:tc>
        <w:tc>
          <w:tcPr>
            <w:tcW w:w="1430" w:type="dxa"/>
            <w:vMerge w:val="restart"/>
            <w:vAlign w:val="center"/>
          </w:tcPr>
          <w:p w14:paraId="05C55E6D"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0.903</w:t>
            </w:r>
          </w:p>
        </w:tc>
        <w:tc>
          <w:tcPr>
            <w:tcW w:w="1312" w:type="dxa"/>
            <w:vMerge w:val="restart"/>
            <w:vAlign w:val="center"/>
          </w:tcPr>
          <w:p w14:paraId="7FC44207"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0.927</w:t>
            </w:r>
          </w:p>
        </w:tc>
        <w:tc>
          <w:tcPr>
            <w:tcW w:w="1562" w:type="dxa"/>
            <w:vMerge w:val="restart"/>
          </w:tcPr>
          <w:p w14:paraId="2725FCDB" w14:textId="77777777" w:rsidR="005918FE" w:rsidRPr="00460C91" w:rsidRDefault="005918FE" w:rsidP="004B4499">
            <w:pPr>
              <w:spacing w:after="120"/>
              <w:jc w:val="center"/>
              <w:rPr>
                <w:rFonts w:asciiTheme="majorBidi" w:hAnsiTheme="majorBidi" w:cstheme="majorBidi"/>
                <w:sz w:val="24"/>
                <w:szCs w:val="24"/>
              </w:rPr>
            </w:pPr>
            <w:r w:rsidRPr="00460C91">
              <w:rPr>
                <w:rFonts w:asciiTheme="majorBidi" w:eastAsia="Times New Roman" w:hAnsiTheme="majorBidi" w:cstheme="majorBidi"/>
                <w:sz w:val="24"/>
                <w:szCs w:val="24"/>
              </w:rPr>
              <w:t>0.718</w:t>
            </w:r>
          </w:p>
        </w:tc>
      </w:tr>
      <w:tr w:rsidR="005918FE" w:rsidRPr="00460C91" w14:paraId="6802E00A" w14:textId="77777777" w:rsidTr="00B836AC">
        <w:trPr>
          <w:trHeight w:val="399"/>
        </w:trPr>
        <w:tc>
          <w:tcPr>
            <w:tcW w:w="1758" w:type="dxa"/>
            <w:vAlign w:val="center"/>
          </w:tcPr>
          <w:p w14:paraId="0CE02225"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FDMQ1 </w:t>
            </w:r>
          </w:p>
        </w:tc>
        <w:tc>
          <w:tcPr>
            <w:tcW w:w="1568" w:type="dxa"/>
            <w:vAlign w:val="center"/>
          </w:tcPr>
          <w:p w14:paraId="0D8AA49C"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0.802</w:t>
            </w:r>
          </w:p>
        </w:tc>
        <w:tc>
          <w:tcPr>
            <w:tcW w:w="1672" w:type="dxa"/>
            <w:vMerge/>
          </w:tcPr>
          <w:p w14:paraId="1AD9ACDF" w14:textId="77777777" w:rsidR="005918FE" w:rsidRPr="00460C91" w:rsidRDefault="005918FE" w:rsidP="004B4499">
            <w:pPr>
              <w:spacing w:after="120"/>
              <w:rPr>
                <w:rFonts w:asciiTheme="majorBidi" w:hAnsiTheme="majorBidi" w:cstheme="majorBidi"/>
                <w:sz w:val="24"/>
                <w:szCs w:val="24"/>
              </w:rPr>
            </w:pPr>
          </w:p>
        </w:tc>
        <w:tc>
          <w:tcPr>
            <w:tcW w:w="1430" w:type="dxa"/>
            <w:vMerge/>
          </w:tcPr>
          <w:p w14:paraId="2BC9A355" w14:textId="77777777" w:rsidR="005918FE" w:rsidRPr="00460C91" w:rsidRDefault="005918FE" w:rsidP="004B4499">
            <w:pPr>
              <w:spacing w:after="120"/>
              <w:rPr>
                <w:rFonts w:asciiTheme="majorBidi" w:hAnsiTheme="majorBidi" w:cstheme="majorBidi"/>
                <w:sz w:val="24"/>
                <w:szCs w:val="24"/>
              </w:rPr>
            </w:pPr>
          </w:p>
        </w:tc>
        <w:tc>
          <w:tcPr>
            <w:tcW w:w="1312" w:type="dxa"/>
            <w:vMerge/>
          </w:tcPr>
          <w:p w14:paraId="718BAFD2" w14:textId="77777777" w:rsidR="005918FE" w:rsidRPr="00460C91" w:rsidRDefault="005918FE" w:rsidP="004B4499">
            <w:pPr>
              <w:spacing w:after="120"/>
              <w:rPr>
                <w:rFonts w:asciiTheme="majorBidi" w:hAnsiTheme="majorBidi" w:cstheme="majorBidi"/>
                <w:sz w:val="24"/>
                <w:szCs w:val="24"/>
              </w:rPr>
            </w:pPr>
          </w:p>
        </w:tc>
        <w:tc>
          <w:tcPr>
            <w:tcW w:w="1562" w:type="dxa"/>
            <w:vMerge/>
          </w:tcPr>
          <w:p w14:paraId="16E4F11F" w14:textId="77777777" w:rsidR="005918FE" w:rsidRPr="00460C91" w:rsidRDefault="005918FE" w:rsidP="004B4499">
            <w:pPr>
              <w:spacing w:after="120"/>
              <w:rPr>
                <w:rFonts w:asciiTheme="majorBidi" w:hAnsiTheme="majorBidi" w:cstheme="majorBidi"/>
                <w:sz w:val="24"/>
                <w:szCs w:val="24"/>
              </w:rPr>
            </w:pPr>
          </w:p>
        </w:tc>
      </w:tr>
      <w:tr w:rsidR="005918FE" w:rsidRPr="00460C91" w14:paraId="21EB02D5" w14:textId="77777777" w:rsidTr="00B836AC">
        <w:trPr>
          <w:trHeight w:val="399"/>
        </w:trPr>
        <w:tc>
          <w:tcPr>
            <w:tcW w:w="1758" w:type="dxa"/>
            <w:vAlign w:val="center"/>
          </w:tcPr>
          <w:p w14:paraId="5159DF29"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FDMQ2 </w:t>
            </w:r>
          </w:p>
        </w:tc>
        <w:tc>
          <w:tcPr>
            <w:tcW w:w="1568" w:type="dxa"/>
            <w:vAlign w:val="center"/>
          </w:tcPr>
          <w:p w14:paraId="7FD30793"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0.846</w:t>
            </w:r>
          </w:p>
        </w:tc>
        <w:tc>
          <w:tcPr>
            <w:tcW w:w="1672" w:type="dxa"/>
            <w:vMerge/>
          </w:tcPr>
          <w:p w14:paraId="5DD690E1" w14:textId="77777777" w:rsidR="005918FE" w:rsidRPr="00460C91" w:rsidRDefault="005918FE" w:rsidP="004B4499">
            <w:pPr>
              <w:spacing w:after="120"/>
              <w:rPr>
                <w:rFonts w:asciiTheme="majorBidi" w:hAnsiTheme="majorBidi" w:cstheme="majorBidi"/>
                <w:sz w:val="24"/>
                <w:szCs w:val="24"/>
              </w:rPr>
            </w:pPr>
          </w:p>
        </w:tc>
        <w:tc>
          <w:tcPr>
            <w:tcW w:w="1430" w:type="dxa"/>
            <w:vMerge/>
          </w:tcPr>
          <w:p w14:paraId="0B80F8F5" w14:textId="77777777" w:rsidR="005918FE" w:rsidRPr="00460C91" w:rsidRDefault="005918FE" w:rsidP="004B4499">
            <w:pPr>
              <w:spacing w:after="120"/>
              <w:rPr>
                <w:rFonts w:asciiTheme="majorBidi" w:hAnsiTheme="majorBidi" w:cstheme="majorBidi"/>
                <w:sz w:val="24"/>
                <w:szCs w:val="24"/>
              </w:rPr>
            </w:pPr>
          </w:p>
        </w:tc>
        <w:tc>
          <w:tcPr>
            <w:tcW w:w="1312" w:type="dxa"/>
            <w:vMerge/>
          </w:tcPr>
          <w:p w14:paraId="6DDB9416" w14:textId="77777777" w:rsidR="005918FE" w:rsidRPr="00460C91" w:rsidRDefault="005918FE" w:rsidP="004B4499">
            <w:pPr>
              <w:spacing w:after="120"/>
              <w:rPr>
                <w:rFonts w:asciiTheme="majorBidi" w:hAnsiTheme="majorBidi" w:cstheme="majorBidi"/>
                <w:sz w:val="24"/>
                <w:szCs w:val="24"/>
              </w:rPr>
            </w:pPr>
          </w:p>
        </w:tc>
        <w:tc>
          <w:tcPr>
            <w:tcW w:w="1562" w:type="dxa"/>
            <w:vMerge/>
          </w:tcPr>
          <w:p w14:paraId="1BCCFBF7" w14:textId="77777777" w:rsidR="005918FE" w:rsidRPr="00460C91" w:rsidRDefault="005918FE" w:rsidP="004B4499">
            <w:pPr>
              <w:spacing w:after="120"/>
              <w:rPr>
                <w:rFonts w:asciiTheme="majorBidi" w:hAnsiTheme="majorBidi" w:cstheme="majorBidi"/>
                <w:sz w:val="24"/>
                <w:szCs w:val="24"/>
              </w:rPr>
            </w:pPr>
          </w:p>
        </w:tc>
      </w:tr>
      <w:tr w:rsidR="005918FE" w:rsidRPr="00460C91" w14:paraId="38237361" w14:textId="77777777" w:rsidTr="00B836AC">
        <w:trPr>
          <w:trHeight w:val="399"/>
        </w:trPr>
        <w:tc>
          <w:tcPr>
            <w:tcW w:w="1758" w:type="dxa"/>
            <w:vAlign w:val="center"/>
          </w:tcPr>
          <w:p w14:paraId="4FD85F86"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FDMQ3 </w:t>
            </w:r>
          </w:p>
        </w:tc>
        <w:tc>
          <w:tcPr>
            <w:tcW w:w="1568" w:type="dxa"/>
            <w:vAlign w:val="center"/>
          </w:tcPr>
          <w:p w14:paraId="3AD56FB9"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0.906</w:t>
            </w:r>
          </w:p>
        </w:tc>
        <w:tc>
          <w:tcPr>
            <w:tcW w:w="1672" w:type="dxa"/>
            <w:vMerge/>
          </w:tcPr>
          <w:p w14:paraId="292BD018" w14:textId="77777777" w:rsidR="005918FE" w:rsidRPr="00460C91" w:rsidRDefault="005918FE" w:rsidP="004B4499">
            <w:pPr>
              <w:spacing w:after="120"/>
              <w:rPr>
                <w:rFonts w:asciiTheme="majorBidi" w:hAnsiTheme="majorBidi" w:cstheme="majorBidi"/>
                <w:sz w:val="24"/>
                <w:szCs w:val="24"/>
              </w:rPr>
            </w:pPr>
          </w:p>
        </w:tc>
        <w:tc>
          <w:tcPr>
            <w:tcW w:w="1430" w:type="dxa"/>
            <w:vMerge/>
          </w:tcPr>
          <w:p w14:paraId="10DAF1ED" w14:textId="77777777" w:rsidR="005918FE" w:rsidRPr="00460C91" w:rsidRDefault="005918FE" w:rsidP="004B4499">
            <w:pPr>
              <w:spacing w:after="120"/>
              <w:rPr>
                <w:rFonts w:asciiTheme="majorBidi" w:hAnsiTheme="majorBidi" w:cstheme="majorBidi"/>
                <w:sz w:val="24"/>
                <w:szCs w:val="24"/>
              </w:rPr>
            </w:pPr>
          </w:p>
        </w:tc>
        <w:tc>
          <w:tcPr>
            <w:tcW w:w="1312" w:type="dxa"/>
            <w:vMerge/>
          </w:tcPr>
          <w:p w14:paraId="3A7FD655" w14:textId="77777777" w:rsidR="005918FE" w:rsidRPr="00460C91" w:rsidRDefault="005918FE" w:rsidP="004B4499">
            <w:pPr>
              <w:spacing w:after="120"/>
              <w:rPr>
                <w:rFonts w:asciiTheme="majorBidi" w:hAnsiTheme="majorBidi" w:cstheme="majorBidi"/>
                <w:sz w:val="24"/>
                <w:szCs w:val="24"/>
              </w:rPr>
            </w:pPr>
          </w:p>
        </w:tc>
        <w:tc>
          <w:tcPr>
            <w:tcW w:w="1562" w:type="dxa"/>
            <w:vMerge/>
          </w:tcPr>
          <w:p w14:paraId="554E4E6C" w14:textId="77777777" w:rsidR="005918FE" w:rsidRPr="00460C91" w:rsidRDefault="005918FE" w:rsidP="004B4499">
            <w:pPr>
              <w:spacing w:after="120"/>
              <w:rPr>
                <w:rFonts w:asciiTheme="majorBidi" w:hAnsiTheme="majorBidi" w:cstheme="majorBidi"/>
                <w:sz w:val="24"/>
                <w:szCs w:val="24"/>
              </w:rPr>
            </w:pPr>
          </w:p>
        </w:tc>
      </w:tr>
      <w:tr w:rsidR="005918FE" w:rsidRPr="00460C91" w14:paraId="6945E520" w14:textId="77777777" w:rsidTr="00B836AC">
        <w:trPr>
          <w:trHeight w:val="399"/>
        </w:trPr>
        <w:tc>
          <w:tcPr>
            <w:tcW w:w="1758" w:type="dxa"/>
            <w:vAlign w:val="center"/>
          </w:tcPr>
          <w:p w14:paraId="430E2A87"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FDMQ4 </w:t>
            </w:r>
          </w:p>
        </w:tc>
        <w:tc>
          <w:tcPr>
            <w:tcW w:w="1568" w:type="dxa"/>
            <w:vAlign w:val="center"/>
          </w:tcPr>
          <w:p w14:paraId="1182522A"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0.846</w:t>
            </w:r>
          </w:p>
        </w:tc>
        <w:tc>
          <w:tcPr>
            <w:tcW w:w="1672" w:type="dxa"/>
            <w:vMerge/>
          </w:tcPr>
          <w:p w14:paraId="4F96D5EC" w14:textId="77777777" w:rsidR="005918FE" w:rsidRPr="00460C91" w:rsidRDefault="005918FE" w:rsidP="004B4499">
            <w:pPr>
              <w:spacing w:after="120"/>
              <w:rPr>
                <w:rFonts w:asciiTheme="majorBidi" w:hAnsiTheme="majorBidi" w:cstheme="majorBidi"/>
                <w:sz w:val="24"/>
                <w:szCs w:val="24"/>
              </w:rPr>
            </w:pPr>
          </w:p>
        </w:tc>
        <w:tc>
          <w:tcPr>
            <w:tcW w:w="1430" w:type="dxa"/>
            <w:vMerge/>
          </w:tcPr>
          <w:p w14:paraId="68998F35" w14:textId="77777777" w:rsidR="005918FE" w:rsidRPr="00460C91" w:rsidRDefault="005918FE" w:rsidP="004B4499">
            <w:pPr>
              <w:spacing w:after="120"/>
              <w:rPr>
                <w:rFonts w:asciiTheme="majorBidi" w:hAnsiTheme="majorBidi" w:cstheme="majorBidi"/>
                <w:sz w:val="24"/>
                <w:szCs w:val="24"/>
              </w:rPr>
            </w:pPr>
          </w:p>
        </w:tc>
        <w:tc>
          <w:tcPr>
            <w:tcW w:w="1312" w:type="dxa"/>
            <w:vMerge/>
          </w:tcPr>
          <w:p w14:paraId="6617C13D" w14:textId="77777777" w:rsidR="005918FE" w:rsidRPr="00460C91" w:rsidRDefault="005918FE" w:rsidP="004B4499">
            <w:pPr>
              <w:spacing w:after="120"/>
              <w:rPr>
                <w:rFonts w:asciiTheme="majorBidi" w:hAnsiTheme="majorBidi" w:cstheme="majorBidi"/>
                <w:sz w:val="24"/>
                <w:szCs w:val="24"/>
              </w:rPr>
            </w:pPr>
          </w:p>
        </w:tc>
        <w:tc>
          <w:tcPr>
            <w:tcW w:w="1562" w:type="dxa"/>
            <w:vMerge/>
          </w:tcPr>
          <w:p w14:paraId="385D2AF6" w14:textId="77777777" w:rsidR="005918FE" w:rsidRPr="00460C91" w:rsidRDefault="005918FE" w:rsidP="004B4499">
            <w:pPr>
              <w:spacing w:after="120"/>
              <w:rPr>
                <w:rFonts w:asciiTheme="majorBidi" w:hAnsiTheme="majorBidi" w:cstheme="majorBidi"/>
                <w:sz w:val="24"/>
                <w:szCs w:val="24"/>
              </w:rPr>
            </w:pPr>
          </w:p>
        </w:tc>
      </w:tr>
      <w:tr w:rsidR="005918FE" w:rsidRPr="00460C91" w14:paraId="05F27342" w14:textId="77777777" w:rsidTr="00B836AC">
        <w:trPr>
          <w:trHeight w:val="399"/>
        </w:trPr>
        <w:tc>
          <w:tcPr>
            <w:tcW w:w="1758" w:type="dxa"/>
            <w:vAlign w:val="center"/>
          </w:tcPr>
          <w:p w14:paraId="3973DA96"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FDMQ5 </w:t>
            </w:r>
          </w:p>
        </w:tc>
        <w:tc>
          <w:tcPr>
            <w:tcW w:w="1568" w:type="dxa"/>
            <w:vAlign w:val="center"/>
          </w:tcPr>
          <w:p w14:paraId="2C957DCA" w14:textId="77777777" w:rsidR="005918FE" w:rsidRPr="00460C91" w:rsidRDefault="005918FE" w:rsidP="004B4499">
            <w:pPr>
              <w:spacing w:after="120"/>
              <w:jc w:val="center"/>
              <w:rPr>
                <w:rFonts w:asciiTheme="majorBidi" w:eastAsia="Times New Roman" w:hAnsiTheme="majorBidi" w:cstheme="majorBidi"/>
                <w:b/>
                <w:bCs/>
                <w:sz w:val="24"/>
                <w:szCs w:val="24"/>
              </w:rPr>
            </w:pPr>
            <w:r w:rsidRPr="00460C91">
              <w:rPr>
                <w:rFonts w:asciiTheme="majorBidi" w:eastAsia="Times New Roman" w:hAnsiTheme="majorBidi" w:cstheme="majorBidi"/>
                <w:sz w:val="24"/>
                <w:szCs w:val="24"/>
              </w:rPr>
              <w:t>0.832</w:t>
            </w:r>
          </w:p>
        </w:tc>
        <w:tc>
          <w:tcPr>
            <w:tcW w:w="1672" w:type="dxa"/>
            <w:vMerge/>
          </w:tcPr>
          <w:p w14:paraId="7E078B4A" w14:textId="77777777" w:rsidR="005918FE" w:rsidRPr="00460C91" w:rsidRDefault="005918FE" w:rsidP="004B4499">
            <w:pPr>
              <w:spacing w:after="120"/>
              <w:rPr>
                <w:rFonts w:asciiTheme="majorBidi" w:hAnsiTheme="majorBidi" w:cstheme="majorBidi"/>
                <w:sz w:val="24"/>
                <w:szCs w:val="24"/>
              </w:rPr>
            </w:pPr>
          </w:p>
        </w:tc>
        <w:tc>
          <w:tcPr>
            <w:tcW w:w="1430" w:type="dxa"/>
            <w:vMerge/>
          </w:tcPr>
          <w:p w14:paraId="02779F15" w14:textId="77777777" w:rsidR="005918FE" w:rsidRPr="00460C91" w:rsidRDefault="005918FE" w:rsidP="004B4499">
            <w:pPr>
              <w:spacing w:after="120"/>
              <w:rPr>
                <w:rFonts w:asciiTheme="majorBidi" w:hAnsiTheme="majorBidi" w:cstheme="majorBidi"/>
                <w:sz w:val="24"/>
                <w:szCs w:val="24"/>
              </w:rPr>
            </w:pPr>
          </w:p>
        </w:tc>
        <w:tc>
          <w:tcPr>
            <w:tcW w:w="1312" w:type="dxa"/>
            <w:vMerge/>
          </w:tcPr>
          <w:p w14:paraId="421E8C38" w14:textId="77777777" w:rsidR="005918FE" w:rsidRPr="00460C91" w:rsidRDefault="005918FE" w:rsidP="004B4499">
            <w:pPr>
              <w:spacing w:after="120"/>
              <w:rPr>
                <w:rFonts w:asciiTheme="majorBidi" w:hAnsiTheme="majorBidi" w:cstheme="majorBidi"/>
                <w:sz w:val="24"/>
                <w:szCs w:val="24"/>
              </w:rPr>
            </w:pPr>
          </w:p>
        </w:tc>
        <w:tc>
          <w:tcPr>
            <w:tcW w:w="1562" w:type="dxa"/>
            <w:vMerge/>
          </w:tcPr>
          <w:p w14:paraId="28F624E7" w14:textId="77777777" w:rsidR="005918FE" w:rsidRPr="00460C91" w:rsidRDefault="005918FE" w:rsidP="004B4499">
            <w:pPr>
              <w:spacing w:after="120"/>
              <w:rPr>
                <w:rFonts w:asciiTheme="majorBidi" w:hAnsiTheme="majorBidi" w:cstheme="majorBidi"/>
                <w:sz w:val="24"/>
                <w:szCs w:val="24"/>
              </w:rPr>
            </w:pPr>
          </w:p>
        </w:tc>
      </w:tr>
      <w:tr w:rsidR="005918FE" w:rsidRPr="00460C91" w14:paraId="03851417" w14:textId="77777777" w:rsidTr="00B836AC">
        <w:trPr>
          <w:trHeight w:val="399"/>
        </w:trPr>
        <w:tc>
          <w:tcPr>
            <w:tcW w:w="1758" w:type="dxa"/>
          </w:tcPr>
          <w:p w14:paraId="413C6D70" w14:textId="77777777" w:rsidR="005918FE" w:rsidRPr="00460C91" w:rsidRDefault="005918FE" w:rsidP="004B4499">
            <w:pPr>
              <w:spacing w:after="120"/>
              <w:jc w:val="center"/>
              <w:rPr>
                <w:rFonts w:asciiTheme="majorBidi" w:hAnsiTheme="majorBidi" w:cstheme="majorBidi"/>
                <w:b/>
                <w:bCs/>
                <w:sz w:val="24"/>
                <w:szCs w:val="24"/>
              </w:rPr>
            </w:pPr>
          </w:p>
        </w:tc>
        <w:tc>
          <w:tcPr>
            <w:tcW w:w="7543" w:type="dxa"/>
            <w:gridSpan w:val="5"/>
            <w:vAlign w:val="center"/>
          </w:tcPr>
          <w:p w14:paraId="463F3FF2" w14:textId="77777777" w:rsidR="005918FE" w:rsidRPr="00460C91" w:rsidRDefault="005918FE" w:rsidP="004B4499">
            <w:pPr>
              <w:spacing w:after="120"/>
              <w:jc w:val="center"/>
              <w:rPr>
                <w:rFonts w:asciiTheme="majorBidi" w:hAnsiTheme="majorBidi" w:cstheme="majorBidi"/>
                <w:b/>
                <w:bCs/>
                <w:sz w:val="24"/>
                <w:szCs w:val="24"/>
              </w:rPr>
            </w:pPr>
            <w:r w:rsidRPr="00460C91">
              <w:rPr>
                <w:rFonts w:asciiTheme="majorBidi" w:hAnsiTheme="majorBidi" w:cstheme="majorBidi"/>
                <w:b/>
                <w:bCs/>
                <w:sz w:val="24"/>
                <w:szCs w:val="24"/>
              </w:rPr>
              <w:t xml:space="preserve">Discriminant </w:t>
            </w:r>
            <w:proofErr w:type="spellStart"/>
            <w:r w:rsidRPr="00460C91">
              <w:rPr>
                <w:rFonts w:asciiTheme="majorBidi" w:hAnsiTheme="majorBidi" w:cstheme="majorBidi"/>
                <w:b/>
                <w:bCs/>
                <w:sz w:val="24"/>
                <w:szCs w:val="24"/>
              </w:rPr>
              <w:t>Validity</w:t>
            </w:r>
            <w:proofErr w:type="spellEnd"/>
          </w:p>
        </w:tc>
      </w:tr>
      <w:tr w:rsidR="005918FE" w:rsidRPr="00460C91" w14:paraId="1E611267" w14:textId="77777777" w:rsidTr="00704547">
        <w:trPr>
          <w:trHeight w:val="817"/>
        </w:trPr>
        <w:tc>
          <w:tcPr>
            <w:tcW w:w="1758" w:type="dxa"/>
            <w:vAlign w:val="center"/>
          </w:tcPr>
          <w:p w14:paraId="23605C6C" w14:textId="77777777" w:rsidR="005918FE" w:rsidRPr="00460C91" w:rsidRDefault="005918FE" w:rsidP="004B4499">
            <w:pPr>
              <w:spacing w:after="120"/>
              <w:rPr>
                <w:rFonts w:asciiTheme="majorBidi" w:eastAsia="Times New Roman" w:hAnsiTheme="majorBidi" w:cstheme="majorBidi"/>
                <w:sz w:val="24"/>
                <w:szCs w:val="24"/>
              </w:rPr>
            </w:pPr>
          </w:p>
        </w:tc>
        <w:tc>
          <w:tcPr>
            <w:tcW w:w="1568" w:type="dxa"/>
            <w:vAlign w:val="center"/>
          </w:tcPr>
          <w:p w14:paraId="42C65933"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ASSMQ </w:t>
            </w:r>
          </w:p>
        </w:tc>
        <w:tc>
          <w:tcPr>
            <w:tcW w:w="1672" w:type="dxa"/>
            <w:vAlign w:val="center"/>
          </w:tcPr>
          <w:p w14:paraId="4E58DBAF"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FDMQ </w:t>
            </w:r>
          </w:p>
        </w:tc>
        <w:tc>
          <w:tcPr>
            <w:tcW w:w="1430" w:type="dxa"/>
            <w:vAlign w:val="center"/>
          </w:tcPr>
          <w:p w14:paraId="41F0A077"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IMQ </w:t>
            </w:r>
          </w:p>
        </w:tc>
        <w:tc>
          <w:tcPr>
            <w:tcW w:w="1312" w:type="dxa"/>
          </w:tcPr>
          <w:p w14:paraId="5C66AD4D" w14:textId="77777777" w:rsidR="00B836AC" w:rsidRDefault="00B836AC" w:rsidP="00B836AC">
            <w:pPr>
              <w:spacing w:after="120"/>
              <w:rPr>
                <w:rFonts w:asciiTheme="majorBidi" w:eastAsia="Times New Roman" w:hAnsiTheme="majorBidi" w:cstheme="majorBidi"/>
                <w:b/>
                <w:bCs/>
                <w:sz w:val="24"/>
                <w:szCs w:val="24"/>
              </w:rPr>
            </w:pPr>
          </w:p>
          <w:p w14:paraId="4748D18B" w14:textId="77777777" w:rsidR="005918FE" w:rsidRPr="00460C91" w:rsidRDefault="005918FE" w:rsidP="00B836AC">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NOTMQ</w:t>
            </w:r>
          </w:p>
        </w:tc>
        <w:tc>
          <w:tcPr>
            <w:tcW w:w="1562" w:type="dxa"/>
            <w:vAlign w:val="center"/>
          </w:tcPr>
          <w:p w14:paraId="4F9B92F1"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QP</w:t>
            </w:r>
          </w:p>
        </w:tc>
      </w:tr>
      <w:tr w:rsidR="005918FE" w:rsidRPr="00460C91" w14:paraId="68C64FEF" w14:textId="77777777" w:rsidTr="00BA3FED">
        <w:trPr>
          <w:trHeight w:val="330"/>
        </w:trPr>
        <w:tc>
          <w:tcPr>
            <w:tcW w:w="1758" w:type="dxa"/>
            <w:vAlign w:val="center"/>
          </w:tcPr>
          <w:p w14:paraId="0D0BADA5"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FDMQ </w:t>
            </w:r>
          </w:p>
        </w:tc>
        <w:tc>
          <w:tcPr>
            <w:tcW w:w="1568" w:type="dxa"/>
            <w:vAlign w:val="center"/>
          </w:tcPr>
          <w:p w14:paraId="14115D93"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0.826</w:t>
            </w:r>
          </w:p>
        </w:tc>
        <w:tc>
          <w:tcPr>
            <w:tcW w:w="1672" w:type="dxa"/>
            <w:vAlign w:val="center"/>
          </w:tcPr>
          <w:p w14:paraId="793F8094" w14:textId="77777777" w:rsidR="005918FE" w:rsidRPr="00460C91" w:rsidRDefault="005918FE" w:rsidP="004B4499">
            <w:pPr>
              <w:spacing w:after="120"/>
              <w:rPr>
                <w:rFonts w:asciiTheme="majorBidi" w:eastAsia="Times New Roman" w:hAnsiTheme="majorBidi" w:cstheme="majorBidi"/>
                <w:sz w:val="24"/>
                <w:szCs w:val="24"/>
              </w:rPr>
            </w:pPr>
          </w:p>
        </w:tc>
        <w:tc>
          <w:tcPr>
            <w:tcW w:w="1430" w:type="dxa"/>
            <w:vAlign w:val="center"/>
          </w:tcPr>
          <w:p w14:paraId="1434A61A" w14:textId="77777777" w:rsidR="005918FE" w:rsidRPr="00460C91" w:rsidRDefault="005918FE" w:rsidP="004B4499">
            <w:pPr>
              <w:spacing w:after="120"/>
              <w:rPr>
                <w:rFonts w:asciiTheme="majorBidi" w:eastAsia="Times New Roman" w:hAnsiTheme="majorBidi" w:cstheme="majorBidi"/>
                <w:sz w:val="24"/>
                <w:szCs w:val="24"/>
              </w:rPr>
            </w:pPr>
          </w:p>
        </w:tc>
        <w:tc>
          <w:tcPr>
            <w:tcW w:w="1312" w:type="dxa"/>
          </w:tcPr>
          <w:p w14:paraId="42D5027F" w14:textId="77777777" w:rsidR="005918FE" w:rsidRPr="00460C91" w:rsidRDefault="005918FE" w:rsidP="004B4499">
            <w:pPr>
              <w:spacing w:after="120"/>
              <w:rPr>
                <w:rFonts w:asciiTheme="majorBidi" w:eastAsia="Times New Roman" w:hAnsiTheme="majorBidi" w:cstheme="majorBidi"/>
                <w:sz w:val="24"/>
                <w:szCs w:val="24"/>
              </w:rPr>
            </w:pPr>
          </w:p>
        </w:tc>
        <w:tc>
          <w:tcPr>
            <w:tcW w:w="1562" w:type="dxa"/>
            <w:vAlign w:val="center"/>
          </w:tcPr>
          <w:p w14:paraId="00CD8DD2" w14:textId="77777777" w:rsidR="005918FE" w:rsidRPr="00460C91" w:rsidRDefault="005918FE" w:rsidP="004B4499">
            <w:pPr>
              <w:spacing w:after="120"/>
              <w:rPr>
                <w:rFonts w:asciiTheme="majorBidi" w:eastAsia="Times New Roman" w:hAnsiTheme="majorBidi" w:cstheme="majorBidi"/>
                <w:sz w:val="24"/>
                <w:szCs w:val="24"/>
              </w:rPr>
            </w:pPr>
          </w:p>
        </w:tc>
      </w:tr>
      <w:tr w:rsidR="005918FE" w:rsidRPr="00460C91" w14:paraId="3367218C" w14:textId="77777777" w:rsidTr="00BA3FED">
        <w:trPr>
          <w:trHeight w:val="493"/>
        </w:trPr>
        <w:tc>
          <w:tcPr>
            <w:tcW w:w="1758" w:type="dxa"/>
            <w:vAlign w:val="center"/>
          </w:tcPr>
          <w:p w14:paraId="1AF568D5"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IMQ </w:t>
            </w:r>
          </w:p>
        </w:tc>
        <w:tc>
          <w:tcPr>
            <w:tcW w:w="1568" w:type="dxa"/>
            <w:vAlign w:val="center"/>
          </w:tcPr>
          <w:p w14:paraId="53C36CA0"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0.699</w:t>
            </w:r>
          </w:p>
        </w:tc>
        <w:tc>
          <w:tcPr>
            <w:tcW w:w="1672" w:type="dxa"/>
            <w:vAlign w:val="center"/>
          </w:tcPr>
          <w:p w14:paraId="0B2B0747"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0.728</w:t>
            </w:r>
          </w:p>
        </w:tc>
        <w:tc>
          <w:tcPr>
            <w:tcW w:w="1430" w:type="dxa"/>
            <w:vAlign w:val="center"/>
          </w:tcPr>
          <w:p w14:paraId="0CC2D768" w14:textId="77777777" w:rsidR="005918FE" w:rsidRPr="00460C91" w:rsidRDefault="005918FE" w:rsidP="004B4499">
            <w:pPr>
              <w:spacing w:after="120"/>
              <w:rPr>
                <w:rFonts w:asciiTheme="majorBidi" w:eastAsia="Times New Roman" w:hAnsiTheme="majorBidi" w:cstheme="majorBidi"/>
                <w:sz w:val="24"/>
                <w:szCs w:val="24"/>
              </w:rPr>
            </w:pPr>
          </w:p>
        </w:tc>
        <w:tc>
          <w:tcPr>
            <w:tcW w:w="1312" w:type="dxa"/>
          </w:tcPr>
          <w:p w14:paraId="29CE757E" w14:textId="77777777" w:rsidR="005918FE" w:rsidRPr="00460C91" w:rsidRDefault="005918FE" w:rsidP="004B4499">
            <w:pPr>
              <w:spacing w:after="120"/>
              <w:rPr>
                <w:rFonts w:asciiTheme="majorBidi" w:eastAsia="Times New Roman" w:hAnsiTheme="majorBidi" w:cstheme="majorBidi"/>
                <w:sz w:val="24"/>
                <w:szCs w:val="24"/>
              </w:rPr>
            </w:pPr>
          </w:p>
        </w:tc>
        <w:tc>
          <w:tcPr>
            <w:tcW w:w="1562" w:type="dxa"/>
            <w:vAlign w:val="center"/>
          </w:tcPr>
          <w:p w14:paraId="707E2BE7" w14:textId="77777777" w:rsidR="005918FE" w:rsidRPr="00460C91" w:rsidRDefault="005918FE" w:rsidP="004B4499">
            <w:pPr>
              <w:spacing w:after="120"/>
              <w:rPr>
                <w:rFonts w:asciiTheme="majorBidi" w:eastAsia="Times New Roman" w:hAnsiTheme="majorBidi" w:cstheme="majorBidi"/>
                <w:sz w:val="24"/>
                <w:szCs w:val="24"/>
              </w:rPr>
            </w:pPr>
          </w:p>
        </w:tc>
      </w:tr>
      <w:tr w:rsidR="005918FE" w:rsidRPr="00460C91" w14:paraId="0850EE68" w14:textId="77777777" w:rsidTr="00BA3FED">
        <w:trPr>
          <w:trHeight w:val="415"/>
        </w:trPr>
        <w:tc>
          <w:tcPr>
            <w:tcW w:w="1758" w:type="dxa"/>
            <w:vAlign w:val="center"/>
          </w:tcPr>
          <w:p w14:paraId="167ECF9A"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NOTMQ </w:t>
            </w:r>
          </w:p>
        </w:tc>
        <w:tc>
          <w:tcPr>
            <w:tcW w:w="1568" w:type="dxa"/>
            <w:vAlign w:val="center"/>
          </w:tcPr>
          <w:p w14:paraId="19EF1553"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0.793</w:t>
            </w:r>
          </w:p>
        </w:tc>
        <w:tc>
          <w:tcPr>
            <w:tcW w:w="1672" w:type="dxa"/>
            <w:vAlign w:val="center"/>
          </w:tcPr>
          <w:p w14:paraId="0411C47B"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0.754</w:t>
            </w:r>
          </w:p>
        </w:tc>
        <w:tc>
          <w:tcPr>
            <w:tcW w:w="1430" w:type="dxa"/>
            <w:vAlign w:val="center"/>
          </w:tcPr>
          <w:p w14:paraId="38AB666B"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0.776</w:t>
            </w:r>
          </w:p>
        </w:tc>
        <w:tc>
          <w:tcPr>
            <w:tcW w:w="1312" w:type="dxa"/>
          </w:tcPr>
          <w:p w14:paraId="2284F881" w14:textId="77777777" w:rsidR="005918FE" w:rsidRPr="00460C91" w:rsidRDefault="005918FE" w:rsidP="004B4499">
            <w:pPr>
              <w:spacing w:after="120"/>
              <w:rPr>
                <w:rFonts w:asciiTheme="majorBidi" w:eastAsia="Times New Roman" w:hAnsiTheme="majorBidi" w:cstheme="majorBidi"/>
                <w:sz w:val="24"/>
                <w:szCs w:val="24"/>
              </w:rPr>
            </w:pPr>
          </w:p>
        </w:tc>
        <w:tc>
          <w:tcPr>
            <w:tcW w:w="1562" w:type="dxa"/>
            <w:vAlign w:val="center"/>
          </w:tcPr>
          <w:p w14:paraId="623E3A56" w14:textId="77777777" w:rsidR="005918FE" w:rsidRPr="00460C91" w:rsidRDefault="005918FE" w:rsidP="004B4499">
            <w:pPr>
              <w:spacing w:after="120"/>
              <w:rPr>
                <w:rFonts w:asciiTheme="majorBidi" w:eastAsia="Times New Roman" w:hAnsiTheme="majorBidi" w:cstheme="majorBidi"/>
                <w:sz w:val="24"/>
                <w:szCs w:val="24"/>
              </w:rPr>
            </w:pPr>
          </w:p>
        </w:tc>
      </w:tr>
      <w:tr w:rsidR="005918FE" w:rsidRPr="00460C91" w14:paraId="76299F63" w14:textId="77777777" w:rsidTr="00BA3FED">
        <w:trPr>
          <w:trHeight w:val="265"/>
        </w:trPr>
        <w:tc>
          <w:tcPr>
            <w:tcW w:w="1758" w:type="dxa"/>
            <w:vAlign w:val="center"/>
          </w:tcPr>
          <w:p w14:paraId="23D6B43F"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QP </w:t>
            </w:r>
          </w:p>
        </w:tc>
        <w:tc>
          <w:tcPr>
            <w:tcW w:w="1568" w:type="dxa"/>
            <w:vAlign w:val="center"/>
          </w:tcPr>
          <w:p w14:paraId="7ECD8BA8"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0.616</w:t>
            </w:r>
          </w:p>
        </w:tc>
        <w:tc>
          <w:tcPr>
            <w:tcW w:w="1672" w:type="dxa"/>
            <w:vAlign w:val="center"/>
          </w:tcPr>
          <w:p w14:paraId="2E73A3C5"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0.533</w:t>
            </w:r>
          </w:p>
        </w:tc>
        <w:tc>
          <w:tcPr>
            <w:tcW w:w="1430" w:type="dxa"/>
            <w:vAlign w:val="center"/>
          </w:tcPr>
          <w:p w14:paraId="255E7A3C"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0.831</w:t>
            </w:r>
          </w:p>
        </w:tc>
        <w:tc>
          <w:tcPr>
            <w:tcW w:w="1312" w:type="dxa"/>
            <w:vAlign w:val="center"/>
          </w:tcPr>
          <w:p w14:paraId="34841615"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0.656</w:t>
            </w:r>
          </w:p>
        </w:tc>
        <w:tc>
          <w:tcPr>
            <w:tcW w:w="1562" w:type="dxa"/>
            <w:vAlign w:val="center"/>
          </w:tcPr>
          <w:p w14:paraId="4A4FE5A4" w14:textId="77777777" w:rsidR="005918FE" w:rsidRPr="00460C91" w:rsidRDefault="005918FE" w:rsidP="004B4499">
            <w:pPr>
              <w:spacing w:after="120"/>
              <w:rPr>
                <w:rFonts w:asciiTheme="majorBidi" w:eastAsia="Times New Roman" w:hAnsiTheme="majorBidi" w:cstheme="majorBidi"/>
                <w:sz w:val="24"/>
                <w:szCs w:val="24"/>
              </w:rPr>
            </w:pPr>
          </w:p>
        </w:tc>
      </w:tr>
      <w:tr w:rsidR="005918FE" w:rsidRPr="00460C91" w14:paraId="53EF3C17" w14:textId="77777777" w:rsidTr="00BA3FED">
        <w:trPr>
          <w:trHeight w:val="285"/>
        </w:trPr>
        <w:tc>
          <w:tcPr>
            <w:tcW w:w="1758" w:type="dxa"/>
            <w:vAlign w:val="center"/>
          </w:tcPr>
          <w:p w14:paraId="35D49EDD"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SATCLT</w:t>
            </w:r>
          </w:p>
        </w:tc>
        <w:tc>
          <w:tcPr>
            <w:tcW w:w="1568" w:type="dxa"/>
            <w:vAlign w:val="center"/>
          </w:tcPr>
          <w:p w14:paraId="38DF4E8A"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0.835</w:t>
            </w:r>
          </w:p>
        </w:tc>
        <w:tc>
          <w:tcPr>
            <w:tcW w:w="1672" w:type="dxa"/>
            <w:vAlign w:val="center"/>
          </w:tcPr>
          <w:p w14:paraId="69D4DE32"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0.854</w:t>
            </w:r>
          </w:p>
        </w:tc>
        <w:tc>
          <w:tcPr>
            <w:tcW w:w="1430" w:type="dxa"/>
            <w:vAlign w:val="center"/>
          </w:tcPr>
          <w:p w14:paraId="265D0ABE"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0.600</w:t>
            </w:r>
          </w:p>
        </w:tc>
        <w:tc>
          <w:tcPr>
            <w:tcW w:w="1312" w:type="dxa"/>
            <w:vAlign w:val="center"/>
          </w:tcPr>
          <w:p w14:paraId="5A71E80C"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0.579</w:t>
            </w:r>
          </w:p>
        </w:tc>
        <w:tc>
          <w:tcPr>
            <w:tcW w:w="1562" w:type="dxa"/>
            <w:vAlign w:val="center"/>
          </w:tcPr>
          <w:p w14:paraId="5EE00A12"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0.540</w:t>
            </w:r>
          </w:p>
        </w:tc>
      </w:tr>
      <w:tr w:rsidR="005918FE" w:rsidRPr="00460C91" w14:paraId="77954099" w14:textId="77777777" w:rsidTr="00BA3FED">
        <w:trPr>
          <w:trHeight w:val="447"/>
        </w:trPr>
        <w:tc>
          <w:tcPr>
            <w:tcW w:w="1758" w:type="dxa"/>
          </w:tcPr>
          <w:p w14:paraId="1BE1193F" w14:textId="77777777" w:rsidR="005918FE" w:rsidRPr="00460C91" w:rsidRDefault="005918FE" w:rsidP="004B4499">
            <w:pPr>
              <w:spacing w:after="120"/>
              <w:jc w:val="center"/>
              <w:rPr>
                <w:rFonts w:asciiTheme="majorBidi" w:hAnsiTheme="majorBidi" w:cstheme="majorBidi"/>
                <w:b/>
                <w:bCs/>
                <w:sz w:val="24"/>
                <w:szCs w:val="24"/>
              </w:rPr>
            </w:pPr>
          </w:p>
        </w:tc>
        <w:tc>
          <w:tcPr>
            <w:tcW w:w="7543" w:type="dxa"/>
            <w:gridSpan w:val="5"/>
            <w:vAlign w:val="center"/>
          </w:tcPr>
          <w:p w14:paraId="25924607" w14:textId="77777777" w:rsidR="005918FE" w:rsidRPr="00460C91" w:rsidRDefault="005918FE" w:rsidP="004B4499">
            <w:pPr>
              <w:spacing w:after="120"/>
              <w:jc w:val="center"/>
              <w:rPr>
                <w:rFonts w:asciiTheme="majorBidi" w:hAnsiTheme="majorBidi" w:cstheme="majorBidi"/>
                <w:b/>
                <w:bCs/>
                <w:sz w:val="24"/>
                <w:szCs w:val="24"/>
              </w:rPr>
            </w:pPr>
            <w:r w:rsidRPr="00460C91">
              <w:rPr>
                <w:rFonts w:asciiTheme="majorBidi" w:hAnsiTheme="majorBidi" w:cstheme="majorBidi"/>
                <w:b/>
                <w:bCs/>
                <w:sz w:val="24"/>
                <w:szCs w:val="24"/>
              </w:rPr>
              <w:t>R-Square</w:t>
            </w:r>
          </w:p>
        </w:tc>
      </w:tr>
      <w:tr w:rsidR="005918FE" w:rsidRPr="00460C91" w14:paraId="5652ACD6" w14:textId="77777777" w:rsidTr="00BA3FED">
        <w:trPr>
          <w:trHeight w:val="502"/>
        </w:trPr>
        <w:tc>
          <w:tcPr>
            <w:tcW w:w="1758" w:type="dxa"/>
            <w:vAlign w:val="center"/>
          </w:tcPr>
          <w:p w14:paraId="33DC276B" w14:textId="77777777" w:rsidR="005918FE" w:rsidRPr="00460C91" w:rsidRDefault="005918FE" w:rsidP="004B4499">
            <w:pPr>
              <w:spacing w:after="120"/>
              <w:rPr>
                <w:rFonts w:asciiTheme="majorBidi" w:hAnsiTheme="majorBidi" w:cstheme="majorBidi"/>
                <w:sz w:val="24"/>
                <w:szCs w:val="24"/>
              </w:rPr>
            </w:pPr>
          </w:p>
        </w:tc>
        <w:tc>
          <w:tcPr>
            <w:tcW w:w="3239" w:type="dxa"/>
            <w:gridSpan w:val="2"/>
            <w:vAlign w:val="center"/>
          </w:tcPr>
          <w:p w14:paraId="1FE0F4D6"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R-Square</w:t>
            </w:r>
          </w:p>
        </w:tc>
        <w:tc>
          <w:tcPr>
            <w:tcW w:w="1430" w:type="dxa"/>
          </w:tcPr>
          <w:p w14:paraId="141D7BBA" w14:textId="77777777" w:rsidR="005918FE" w:rsidRPr="00460C91" w:rsidRDefault="005918FE" w:rsidP="004B4499">
            <w:pPr>
              <w:spacing w:after="120"/>
              <w:rPr>
                <w:rFonts w:asciiTheme="majorBidi" w:hAnsiTheme="majorBidi" w:cstheme="majorBidi"/>
                <w:b/>
                <w:bCs/>
                <w:sz w:val="24"/>
                <w:szCs w:val="24"/>
              </w:rPr>
            </w:pPr>
          </w:p>
        </w:tc>
        <w:tc>
          <w:tcPr>
            <w:tcW w:w="2874" w:type="dxa"/>
            <w:gridSpan w:val="2"/>
            <w:vAlign w:val="center"/>
          </w:tcPr>
          <w:p w14:paraId="4A205B12"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 xml:space="preserve">R-Square </w:t>
            </w:r>
            <w:proofErr w:type="spellStart"/>
            <w:r w:rsidRPr="00460C91">
              <w:rPr>
                <w:rFonts w:asciiTheme="majorBidi" w:hAnsiTheme="majorBidi" w:cstheme="majorBidi"/>
                <w:b/>
                <w:bCs/>
                <w:sz w:val="24"/>
                <w:szCs w:val="24"/>
              </w:rPr>
              <w:t>Adjusted</w:t>
            </w:r>
            <w:proofErr w:type="spellEnd"/>
          </w:p>
        </w:tc>
      </w:tr>
      <w:tr w:rsidR="005918FE" w:rsidRPr="00460C91" w14:paraId="13F1EF02" w14:textId="77777777" w:rsidTr="00BA3FED">
        <w:trPr>
          <w:trHeight w:val="425"/>
        </w:trPr>
        <w:tc>
          <w:tcPr>
            <w:tcW w:w="1758" w:type="dxa"/>
            <w:vAlign w:val="center"/>
          </w:tcPr>
          <w:p w14:paraId="3CBD6BC7"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FDMQ </w:t>
            </w:r>
          </w:p>
        </w:tc>
        <w:tc>
          <w:tcPr>
            <w:tcW w:w="3239" w:type="dxa"/>
            <w:gridSpan w:val="2"/>
            <w:vAlign w:val="center"/>
          </w:tcPr>
          <w:p w14:paraId="49DC898F"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0.609 </w:t>
            </w:r>
          </w:p>
        </w:tc>
        <w:tc>
          <w:tcPr>
            <w:tcW w:w="1430" w:type="dxa"/>
          </w:tcPr>
          <w:p w14:paraId="2C960BBE" w14:textId="77777777" w:rsidR="005918FE" w:rsidRPr="00460C91" w:rsidRDefault="005918FE" w:rsidP="004B4499">
            <w:pPr>
              <w:spacing w:after="120"/>
              <w:rPr>
                <w:rFonts w:asciiTheme="majorBidi" w:eastAsia="Times New Roman" w:hAnsiTheme="majorBidi" w:cstheme="majorBidi"/>
                <w:sz w:val="24"/>
                <w:szCs w:val="24"/>
              </w:rPr>
            </w:pPr>
          </w:p>
        </w:tc>
        <w:tc>
          <w:tcPr>
            <w:tcW w:w="2874" w:type="dxa"/>
            <w:gridSpan w:val="2"/>
            <w:vAlign w:val="center"/>
          </w:tcPr>
          <w:p w14:paraId="134D34DE" w14:textId="77777777" w:rsidR="005918FE" w:rsidRPr="00460C91" w:rsidRDefault="005918FE" w:rsidP="004B4499">
            <w:pPr>
              <w:spacing w:after="120"/>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0.605 </w:t>
            </w:r>
          </w:p>
        </w:tc>
      </w:tr>
      <w:tr w:rsidR="005918FE" w:rsidRPr="00460C91" w14:paraId="74561B0D" w14:textId="77777777" w:rsidTr="00BA3FED">
        <w:trPr>
          <w:trHeight w:val="533"/>
        </w:trPr>
        <w:tc>
          <w:tcPr>
            <w:tcW w:w="1758" w:type="dxa"/>
            <w:vAlign w:val="center"/>
          </w:tcPr>
          <w:p w14:paraId="436AE8B5"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SATCLT </w:t>
            </w:r>
          </w:p>
        </w:tc>
        <w:tc>
          <w:tcPr>
            <w:tcW w:w="3239" w:type="dxa"/>
            <w:gridSpan w:val="2"/>
            <w:vAlign w:val="center"/>
          </w:tcPr>
          <w:p w14:paraId="776E3E71" w14:textId="77777777" w:rsidR="005918FE" w:rsidRPr="00460C91" w:rsidRDefault="005918FE" w:rsidP="004B4499">
            <w:pPr>
              <w:pStyle w:val="Paragraphedeliste"/>
              <w:numPr>
                <w:ilvl w:val="1"/>
                <w:numId w:val="17"/>
              </w:numPr>
              <w:spacing w:after="120"/>
              <w:rPr>
                <w:rFonts w:asciiTheme="majorBidi" w:eastAsia="Times New Roman" w:hAnsiTheme="majorBidi" w:cstheme="majorBidi"/>
                <w:sz w:val="24"/>
                <w:szCs w:val="24"/>
              </w:rPr>
            </w:pPr>
          </w:p>
        </w:tc>
        <w:tc>
          <w:tcPr>
            <w:tcW w:w="1430" w:type="dxa"/>
          </w:tcPr>
          <w:p w14:paraId="5B5E7B52" w14:textId="77777777" w:rsidR="005918FE" w:rsidRPr="00460C91" w:rsidRDefault="005918FE" w:rsidP="004B4499">
            <w:pPr>
              <w:pStyle w:val="Paragraphedeliste"/>
              <w:numPr>
                <w:ilvl w:val="1"/>
                <w:numId w:val="15"/>
              </w:numPr>
              <w:spacing w:after="120"/>
              <w:rPr>
                <w:rFonts w:asciiTheme="majorBidi" w:eastAsia="Times New Roman" w:hAnsiTheme="majorBidi" w:cstheme="majorBidi"/>
                <w:sz w:val="24"/>
                <w:szCs w:val="24"/>
              </w:rPr>
            </w:pPr>
          </w:p>
        </w:tc>
        <w:tc>
          <w:tcPr>
            <w:tcW w:w="2874" w:type="dxa"/>
            <w:gridSpan w:val="2"/>
            <w:vAlign w:val="center"/>
          </w:tcPr>
          <w:p w14:paraId="52ADE5CF" w14:textId="77777777" w:rsidR="005918FE" w:rsidRPr="00460C91" w:rsidRDefault="005918FE" w:rsidP="004B4499">
            <w:pPr>
              <w:pStyle w:val="Paragraphedeliste"/>
              <w:numPr>
                <w:ilvl w:val="1"/>
                <w:numId w:val="15"/>
              </w:numPr>
              <w:spacing w:after="120"/>
              <w:rPr>
                <w:rFonts w:asciiTheme="majorBidi" w:eastAsia="Times New Roman" w:hAnsiTheme="majorBidi" w:cstheme="majorBidi"/>
                <w:sz w:val="24"/>
                <w:szCs w:val="24"/>
              </w:rPr>
            </w:pPr>
          </w:p>
        </w:tc>
      </w:tr>
      <w:tr w:rsidR="005918FE" w:rsidRPr="00460C91" w14:paraId="6D764978" w14:textId="77777777" w:rsidTr="00BA3FED">
        <w:trPr>
          <w:trHeight w:val="531"/>
        </w:trPr>
        <w:tc>
          <w:tcPr>
            <w:tcW w:w="1758" w:type="dxa"/>
            <w:vAlign w:val="center"/>
          </w:tcPr>
          <w:p w14:paraId="2658AE4C" w14:textId="77777777" w:rsidR="005918FE" w:rsidRPr="00460C91" w:rsidRDefault="005918FE" w:rsidP="004B4499">
            <w:pPr>
              <w:spacing w:after="120"/>
              <w:jc w:val="center"/>
              <w:rPr>
                <w:rFonts w:asciiTheme="majorBidi" w:eastAsia="Times New Roman" w:hAnsiTheme="majorBidi" w:cstheme="majorBidi"/>
                <w:sz w:val="24"/>
                <w:szCs w:val="24"/>
              </w:rPr>
            </w:pPr>
          </w:p>
        </w:tc>
        <w:tc>
          <w:tcPr>
            <w:tcW w:w="7543" w:type="dxa"/>
            <w:gridSpan w:val="5"/>
            <w:vAlign w:val="center"/>
          </w:tcPr>
          <w:p w14:paraId="332354BB"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b/>
                <w:bCs/>
                <w:sz w:val="24"/>
                <w:szCs w:val="24"/>
              </w:rPr>
              <w:t>Q²predict</w:t>
            </w:r>
          </w:p>
        </w:tc>
      </w:tr>
      <w:tr w:rsidR="005918FE" w:rsidRPr="00460C91" w14:paraId="7602C73D" w14:textId="77777777" w:rsidTr="00BA3FED">
        <w:trPr>
          <w:trHeight w:val="429"/>
        </w:trPr>
        <w:tc>
          <w:tcPr>
            <w:tcW w:w="1758" w:type="dxa"/>
            <w:vAlign w:val="center"/>
          </w:tcPr>
          <w:p w14:paraId="6DED81FE"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FDMQ </w:t>
            </w:r>
          </w:p>
        </w:tc>
        <w:tc>
          <w:tcPr>
            <w:tcW w:w="7543" w:type="dxa"/>
            <w:gridSpan w:val="5"/>
            <w:vAlign w:val="center"/>
          </w:tcPr>
          <w:p w14:paraId="4BA0E1C9"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0.506</w:t>
            </w:r>
          </w:p>
        </w:tc>
      </w:tr>
      <w:tr w:rsidR="005918FE" w:rsidRPr="00460C91" w14:paraId="73D117AD" w14:textId="77777777" w:rsidTr="00BA3FED">
        <w:trPr>
          <w:trHeight w:val="279"/>
        </w:trPr>
        <w:tc>
          <w:tcPr>
            <w:tcW w:w="1758" w:type="dxa"/>
            <w:vAlign w:val="center"/>
          </w:tcPr>
          <w:p w14:paraId="63A26C97" w14:textId="77777777" w:rsidR="005918FE" w:rsidRPr="00460C91" w:rsidRDefault="005918FE" w:rsidP="004B4499">
            <w:pPr>
              <w:spacing w:after="120"/>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SATCLT </w:t>
            </w:r>
          </w:p>
        </w:tc>
        <w:tc>
          <w:tcPr>
            <w:tcW w:w="7543" w:type="dxa"/>
            <w:gridSpan w:val="5"/>
            <w:vAlign w:val="center"/>
          </w:tcPr>
          <w:p w14:paraId="692CB964" w14:textId="77777777" w:rsidR="005918FE" w:rsidRPr="00460C91" w:rsidRDefault="005918FE" w:rsidP="004B4499">
            <w:pPr>
              <w:spacing w:after="120"/>
              <w:jc w:val="center"/>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0.526</w:t>
            </w:r>
          </w:p>
        </w:tc>
      </w:tr>
    </w:tbl>
    <w:p w14:paraId="37864CB2" w14:textId="77777777" w:rsidR="005918FE" w:rsidRPr="00460C91" w:rsidRDefault="005918FE" w:rsidP="004B4499">
      <w:pPr>
        <w:spacing w:after="120" w:line="240" w:lineRule="auto"/>
        <w:rPr>
          <w:rFonts w:asciiTheme="majorBidi" w:hAnsiTheme="majorBidi" w:cstheme="majorBidi"/>
          <w:sz w:val="24"/>
          <w:szCs w:val="24"/>
        </w:rPr>
      </w:pPr>
    </w:p>
    <w:p w14:paraId="33F89124" w14:textId="77777777" w:rsidR="00DE2D49" w:rsidRDefault="00DE2D49" w:rsidP="004B4499">
      <w:pPr>
        <w:pStyle w:val="Lgende"/>
        <w:keepNext/>
        <w:spacing w:after="120"/>
        <w:jc w:val="center"/>
        <w:rPr>
          <w:rFonts w:asciiTheme="majorBidi" w:hAnsiTheme="majorBidi" w:cstheme="majorBidi"/>
          <w:sz w:val="24"/>
          <w:szCs w:val="24"/>
        </w:rPr>
      </w:pPr>
    </w:p>
    <w:p w14:paraId="22365658" w14:textId="77777777" w:rsidR="00DE2D49" w:rsidRDefault="00DE2D49" w:rsidP="004B4499">
      <w:pPr>
        <w:pStyle w:val="Lgende"/>
        <w:keepNext/>
        <w:spacing w:after="120"/>
        <w:jc w:val="center"/>
        <w:rPr>
          <w:rFonts w:asciiTheme="majorBidi" w:hAnsiTheme="majorBidi" w:cstheme="majorBidi"/>
          <w:sz w:val="24"/>
          <w:szCs w:val="24"/>
        </w:rPr>
      </w:pPr>
    </w:p>
    <w:p w14:paraId="36392474" w14:textId="61E4D117" w:rsidR="005918FE" w:rsidRPr="00460C91" w:rsidRDefault="005918FE" w:rsidP="004B4499">
      <w:pPr>
        <w:pStyle w:val="Lgende"/>
        <w:keepNext/>
        <w:spacing w:after="120"/>
        <w:jc w:val="center"/>
        <w:rPr>
          <w:rFonts w:asciiTheme="majorBidi" w:hAnsiTheme="majorBidi" w:cstheme="majorBidi"/>
          <w:sz w:val="24"/>
          <w:szCs w:val="24"/>
        </w:rPr>
      </w:pPr>
      <w:r w:rsidRPr="00460C91">
        <w:rPr>
          <w:rFonts w:asciiTheme="majorBidi" w:hAnsiTheme="majorBidi" w:cstheme="majorBidi"/>
          <w:sz w:val="24"/>
          <w:szCs w:val="24"/>
        </w:rPr>
        <w:t xml:space="preserve">Tableau </w:t>
      </w:r>
      <w:r w:rsidRPr="00460C91">
        <w:rPr>
          <w:rFonts w:asciiTheme="majorBidi" w:hAnsiTheme="majorBidi" w:cstheme="majorBidi"/>
          <w:sz w:val="24"/>
          <w:szCs w:val="24"/>
        </w:rPr>
        <w:fldChar w:fldCharType="begin"/>
      </w:r>
      <w:r w:rsidRPr="00460C91">
        <w:rPr>
          <w:rFonts w:asciiTheme="majorBidi" w:hAnsiTheme="majorBidi" w:cstheme="majorBidi"/>
          <w:sz w:val="24"/>
          <w:szCs w:val="24"/>
        </w:rPr>
        <w:instrText xml:space="preserve"> SEQ Tableau \* ARABIC </w:instrText>
      </w:r>
      <w:r w:rsidRPr="00460C91">
        <w:rPr>
          <w:rFonts w:asciiTheme="majorBidi" w:hAnsiTheme="majorBidi" w:cstheme="majorBidi"/>
          <w:sz w:val="24"/>
          <w:szCs w:val="24"/>
        </w:rPr>
        <w:fldChar w:fldCharType="separate"/>
      </w:r>
      <w:r w:rsidRPr="00460C91">
        <w:rPr>
          <w:rFonts w:asciiTheme="majorBidi" w:hAnsiTheme="majorBidi" w:cstheme="majorBidi"/>
          <w:noProof/>
          <w:sz w:val="24"/>
          <w:szCs w:val="24"/>
        </w:rPr>
        <w:t>3</w:t>
      </w:r>
      <w:r w:rsidRPr="00460C91">
        <w:rPr>
          <w:rFonts w:asciiTheme="majorBidi" w:hAnsiTheme="majorBidi" w:cstheme="majorBidi"/>
          <w:noProof/>
          <w:sz w:val="24"/>
          <w:szCs w:val="24"/>
        </w:rPr>
        <w:fldChar w:fldCharType="end"/>
      </w:r>
      <w:r w:rsidRPr="00460C91">
        <w:rPr>
          <w:rFonts w:asciiTheme="majorBidi" w:hAnsiTheme="majorBidi" w:cstheme="majorBidi"/>
          <w:sz w:val="24"/>
          <w:szCs w:val="24"/>
        </w:rPr>
        <w:t>: Test de f-square</w:t>
      </w:r>
    </w:p>
    <w:tbl>
      <w:tblPr>
        <w:tblW w:w="2891" w:type="pct"/>
        <w:tblInd w:w="2378" w:type="dxa"/>
        <w:tblCellMar>
          <w:top w:w="15" w:type="dxa"/>
          <w:left w:w="15" w:type="dxa"/>
          <w:bottom w:w="15" w:type="dxa"/>
          <w:right w:w="15" w:type="dxa"/>
        </w:tblCellMar>
        <w:tblLook w:val="04A0" w:firstRow="1" w:lastRow="0" w:firstColumn="1" w:lastColumn="0" w:noHBand="0" w:noVBand="1"/>
      </w:tblPr>
      <w:tblGrid>
        <w:gridCol w:w="3534"/>
        <w:gridCol w:w="1701"/>
      </w:tblGrid>
      <w:tr w:rsidR="005918FE" w:rsidRPr="00460C91" w14:paraId="5A52D564" w14:textId="77777777" w:rsidTr="00DE2D49">
        <w:tc>
          <w:tcPr>
            <w:tcW w:w="337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383D2C" w14:textId="77777777" w:rsidR="005918FE" w:rsidRPr="00460C91" w:rsidRDefault="005918FE" w:rsidP="004B4499">
            <w:pPr>
              <w:spacing w:after="120" w:line="240" w:lineRule="auto"/>
              <w:rPr>
                <w:rFonts w:asciiTheme="majorBidi" w:eastAsia="Times New Roman" w:hAnsiTheme="majorBidi" w:cstheme="majorBidi"/>
                <w:sz w:val="24"/>
                <w:szCs w:val="24"/>
              </w:rPr>
            </w:pPr>
          </w:p>
        </w:tc>
        <w:tc>
          <w:tcPr>
            <w:tcW w:w="162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8FA252" w14:textId="77777777" w:rsidR="005918FE" w:rsidRPr="00460C91" w:rsidRDefault="005918FE" w:rsidP="004B4499">
            <w:pPr>
              <w:spacing w:after="120" w:line="240" w:lineRule="auto"/>
              <w:jc w:val="right"/>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f-square </w:t>
            </w:r>
          </w:p>
        </w:tc>
      </w:tr>
      <w:tr w:rsidR="005918FE" w:rsidRPr="00460C91" w14:paraId="1C90BADD" w14:textId="77777777" w:rsidTr="00DE2D49">
        <w:tc>
          <w:tcPr>
            <w:tcW w:w="337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D1409C"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ASSMQ -&gt; SATCLT </w:t>
            </w:r>
          </w:p>
        </w:tc>
        <w:tc>
          <w:tcPr>
            <w:tcW w:w="162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A86E00" w14:textId="77777777" w:rsidR="005918FE" w:rsidRPr="00460C91" w:rsidRDefault="005918FE" w:rsidP="004B4499">
            <w:pPr>
              <w:spacing w:after="120" w:line="240" w:lineRule="auto"/>
              <w:jc w:val="right"/>
              <w:rPr>
                <w:rFonts w:asciiTheme="majorBidi" w:eastAsia="Times New Roman" w:hAnsiTheme="majorBidi" w:cstheme="majorBidi"/>
                <w:color w:val="008000"/>
                <w:sz w:val="24"/>
                <w:szCs w:val="24"/>
              </w:rPr>
            </w:pPr>
            <w:r w:rsidRPr="00460C91">
              <w:rPr>
                <w:rFonts w:asciiTheme="majorBidi" w:eastAsia="Times New Roman" w:hAnsiTheme="majorBidi" w:cstheme="majorBidi"/>
                <w:color w:val="008000"/>
                <w:sz w:val="24"/>
                <w:szCs w:val="24"/>
              </w:rPr>
              <w:t xml:space="preserve">0.512 </w:t>
            </w:r>
          </w:p>
        </w:tc>
      </w:tr>
      <w:tr w:rsidR="005918FE" w:rsidRPr="00460C91" w14:paraId="4E1E8A19" w14:textId="77777777" w:rsidTr="00DE2D49">
        <w:tc>
          <w:tcPr>
            <w:tcW w:w="337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5D60FC"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IMQ -&gt; SATCLT </w:t>
            </w:r>
          </w:p>
        </w:tc>
        <w:tc>
          <w:tcPr>
            <w:tcW w:w="162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5EA64C" w14:textId="77777777" w:rsidR="005918FE" w:rsidRPr="00460C91" w:rsidRDefault="005918FE" w:rsidP="004B4499">
            <w:pPr>
              <w:spacing w:after="120" w:line="240" w:lineRule="auto"/>
              <w:jc w:val="right"/>
              <w:rPr>
                <w:rFonts w:asciiTheme="majorBidi" w:eastAsia="Times New Roman" w:hAnsiTheme="majorBidi" w:cstheme="majorBidi"/>
                <w:color w:val="FF0000"/>
                <w:sz w:val="24"/>
                <w:szCs w:val="24"/>
              </w:rPr>
            </w:pPr>
            <w:r w:rsidRPr="00460C91">
              <w:rPr>
                <w:rFonts w:asciiTheme="majorBidi" w:eastAsia="Times New Roman" w:hAnsiTheme="majorBidi" w:cstheme="majorBidi"/>
                <w:color w:val="FF0000"/>
                <w:sz w:val="24"/>
                <w:szCs w:val="24"/>
              </w:rPr>
              <w:t xml:space="preserve">0.013 </w:t>
            </w:r>
          </w:p>
        </w:tc>
      </w:tr>
      <w:tr w:rsidR="005918FE" w:rsidRPr="00460C91" w14:paraId="52232932" w14:textId="77777777" w:rsidTr="00DE2D49">
        <w:tc>
          <w:tcPr>
            <w:tcW w:w="337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A4CEC8"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NOTMQ -&gt; SATCLT </w:t>
            </w:r>
          </w:p>
        </w:tc>
        <w:tc>
          <w:tcPr>
            <w:tcW w:w="162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9D7F23" w14:textId="77777777" w:rsidR="005918FE" w:rsidRPr="00460C91" w:rsidRDefault="005918FE" w:rsidP="004B4499">
            <w:pPr>
              <w:spacing w:after="120" w:line="240" w:lineRule="auto"/>
              <w:jc w:val="right"/>
              <w:rPr>
                <w:rFonts w:asciiTheme="majorBidi" w:eastAsia="Times New Roman" w:hAnsiTheme="majorBidi" w:cstheme="majorBidi"/>
                <w:color w:val="FF0000"/>
                <w:sz w:val="24"/>
                <w:szCs w:val="24"/>
              </w:rPr>
            </w:pPr>
            <w:r w:rsidRPr="00460C91">
              <w:rPr>
                <w:rFonts w:asciiTheme="majorBidi" w:eastAsia="Times New Roman" w:hAnsiTheme="majorBidi" w:cstheme="majorBidi"/>
                <w:color w:val="FF0000"/>
                <w:sz w:val="24"/>
                <w:szCs w:val="24"/>
              </w:rPr>
              <w:t xml:space="preserve">0.005 </w:t>
            </w:r>
          </w:p>
        </w:tc>
      </w:tr>
      <w:tr w:rsidR="005918FE" w:rsidRPr="00460C91" w14:paraId="0D6593B3" w14:textId="77777777" w:rsidTr="00DE2D49">
        <w:tc>
          <w:tcPr>
            <w:tcW w:w="337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F047F2"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QP -&gt; SATCLT </w:t>
            </w:r>
          </w:p>
        </w:tc>
        <w:tc>
          <w:tcPr>
            <w:tcW w:w="162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04CE28" w14:textId="77777777" w:rsidR="005918FE" w:rsidRPr="00460C91" w:rsidRDefault="005918FE" w:rsidP="004B4499">
            <w:pPr>
              <w:spacing w:after="120" w:line="240" w:lineRule="auto"/>
              <w:jc w:val="right"/>
              <w:rPr>
                <w:rFonts w:asciiTheme="majorBidi" w:eastAsia="Times New Roman" w:hAnsiTheme="majorBidi" w:cstheme="majorBidi"/>
                <w:color w:val="FF0000"/>
                <w:sz w:val="24"/>
                <w:szCs w:val="24"/>
              </w:rPr>
            </w:pPr>
            <w:r w:rsidRPr="00460C91">
              <w:rPr>
                <w:rFonts w:asciiTheme="majorBidi" w:eastAsia="Times New Roman" w:hAnsiTheme="majorBidi" w:cstheme="majorBidi"/>
                <w:color w:val="FF0000"/>
                <w:sz w:val="24"/>
                <w:szCs w:val="24"/>
              </w:rPr>
              <w:t xml:space="preserve">0.004 </w:t>
            </w:r>
          </w:p>
        </w:tc>
      </w:tr>
      <w:tr w:rsidR="005918FE" w:rsidRPr="00460C91" w14:paraId="2303CB92" w14:textId="77777777" w:rsidTr="00DE2D49">
        <w:tc>
          <w:tcPr>
            <w:tcW w:w="337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DFF23B"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SATCLT -&gt; FDMQ </w:t>
            </w:r>
          </w:p>
        </w:tc>
        <w:tc>
          <w:tcPr>
            <w:tcW w:w="162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5C6E65" w14:textId="77777777" w:rsidR="005918FE" w:rsidRPr="00460C91" w:rsidRDefault="005918FE" w:rsidP="004B4499">
            <w:pPr>
              <w:spacing w:after="120" w:line="240" w:lineRule="auto"/>
              <w:jc w:val="right"/>
              <w:rPr>
                <w:rFonts w:asciiTheme="majorBidi" w:eastAsia="Times New Roman" w:hAnsiTheme="majorBidi" w:cstheme="majorBidi"/>
                <w:color w:val="008000"/>
                <w:sz w:val="24"/>
                <w:szCs w:val="24"/>
              </w:rPr>
            </w:pPr>
            <w:r w:rsidRPr="00460C91">
              <w:rPr>
                <w:rFonts w:asciiTheme="majorBidi" w:eastAsia="Times New Roman" w:hAnsiTheme="majorBidi" w:cstheme="majorBidi"/>
                <w:color w:val="008000"/>
                <w:sz w:val="24"/>
                <w:szCs w:val="24"/>
              </w:rPr>
              <w:t xml:space="preserve">1.558 </w:t>
            </w:r>
          </w:p>
        </w:tc>
      </w:tr>
    </w:tbl>
    <w:p w14:paraId="2DD04ED2" w14:textId="77777777" w:rsidR="005918FE" w:rsidRPr="00460C91" w:rsidRDefault="005918FE" w:rsidP="004B4499">
      <w:pPr>
        <w:spacing w:after="120" w:line="240" w:lineRule="auto"/>
        <w:rPr>
          <w:rFonts w:asciiTheme="majorBidi" w:hAnsiTheme="majorBidi" w:cstheme="majorBidi"/>
          <w:sz w:val="24"/>
          <w:szCs w:val="24"/>
        </w:rPr>
      </w:pPr>
    </w:p>
    <w:p w14:paraId="2B6C8FDA" w14:textId="77777777" w:rsidR="005918FE" w:rsidRPr="00460C91" w:rsidRDefault="005918FE" w:rsidP="004B4499">
      <w:pPr>
        <w:pStyle w:val="Lgende"/>
        <w:keepNext/>
        <w:spacing w:after="120"/>
        <w:jc w:val="center"/>
        <w:rPr>
          <w:rFonts w:asciiTheme="majorBidi" w:hAnsiTheme="majorBidi" w:cstheme="majorBidi"/>
          <w:sz w:val="24"/>
          <w:szCs w:val="24"/>
        </w:rPr>
      </w:pPr>
      <w:r w:rsidRPr="00460C91">
        <w:rPr>
          <w:rFonts w:asciiTheme="majorBidi" w:hAnsiTheme="majorBidi" w:cstheme="majorBidi"/>
          <w:sz w:val="24"/>
          <w:szCs w:val="24"/>
        </w:rPr>
        <w:t xml:space="preserve">Tableau </w:t>
      </w:r>
      <w:r w:rsidRPr="00460C91">
        <w:rPr>
          <w:rFonts w:asciiTheme="majorBidi" w:hAnsiTheme="majorBidi" w:cstheme="majorBidi"/>
          <w:sz w:val="24"/>
          <w:szCs w:val="24"/>
        </w:rPr>
        <w:fldChar w:fldCharType="begin"/>
      </w:r>
      <w:r w:rsidRPr="00460C91">
        <w:rPr>
          <w:rFonts w:asciiTheme="majorBidi" w:hAnsiTheme="majorBidi" w:cstheme="majorBidi"/>
          <w:sz w:val="24"/>
          <w:szCs w:val="24"/>
        </w:rPr>
        <w:instrText xml:space="preserve"> SEQ Tableau \* ARABIC </w:instrText>
      </w:r>
      <w:r w:rsidRPr="00460C91">
        <w:rPr>
          <w:rFonts w:asciiTheme="majorBidi" w:hAnsiTheme="majorBidi" w:cstheme="majorBidi"/>
          <w:sz w:val="24"/>
          <w:szCs w:val="24"/>
        </w:rPr>
        <w:fldChar w:fldCharType="separate"/>
      </w:r>
      <w:r w:rsidRPr="00460C91">
        <w:rPr>
          <w:rFonts w:asciiTheme="majorBidi" w:hAnsiTheme="majorBidi" w:cstheme="majorBidi"/>
          <w:noProof/>
          <w:sz w:val="24"/>
          <w:szCs w:val="24"/>
        </w:rPr>
        <w:t>4</w:t>
      </w:r>
      <w:r w:rsidRPr="00460C91">
        <w:rPr>
          <w:rFonts w:asciiTheme="majorBidi" w:hAnsiTheme="majorBidi" w:cstheme="majorBidi"/>
          <w:noProof/>
          <w:sz w:val="24"/>
          <w:szCs w:val="24"/>
        </w:rPr>
        <w:fldChar w:fldCharType="end"/>
      </w:r>
      <w:r w:rsidRPr="00460C91">
        <w:rPr>
          <w:rFonts w:asciiTheme="majorBidi" w:hAnsiTheme="majorBidi" w:cstheme="majorBidi"/>
          <w:sz w:val="24"/>
          <w:szCs w:val="24"/>
        </w:rPr>
        <w:t>: Test des hypothèses de la recherche</w:t>
      </w:r>
    </w:p>
    <w:tbl>
      <w:tblPr>
        <w:tblW w:w="6003" w:type="pct"/>
        <w:tblInd w:w="-924" w:type="dxa"/>
        <w:tblCellMar>
          <w:top w:w="15" w:type="dxa"/>
          <w:left w:w="15" w:type="dxa"/>
          <w:bottom w:w="15" w:type="dxa"/>
          <w:right w:w="15" w:type="dxa"/>
        </w:tblCellMar>
        <w:tblLook w:val="04A0" w:firstRow="1" w:lastRow="0" w:firstColumn="1" w:lastColumn="0" w:noHBand="0" w:noVBand="1"/>
      </w:tblPr>
      <w:tblGrid>
        <w:gridCol w:w="1606"/>
        <w:gridCol w:w="1606"/>
        <w:gridCol w:w="1857"/>
        <w:gridCol w:w="1857"/>
        <w:gridCol w:w="1972"/>
        <w:gridCol w:w="1972"/>
      </w:tblGrid>
      <w:tr w:rsidR="005918FE" w:rsidRPr="00460C91" w14:paraId="52062365" w14:textId="77777777" w:rsidTr="00B836AC">
        <w:trPr>
          <w:trHeight w:val="619"/>
        </w:trPr>
        <w:tc>
          <w:tcPr>
            <w:tcW w:w="739" w:type="pct"/>
            <w:tcBorders>
              <w:top w:val="single" w:sz="6" w:space="0" w:color="000000"/>
              <w:left w:val="single" w:sz="6" w:space="0" w:color="000000"/>
              <w:bottom w:val="single" w:sz="6" w:space="0" w:color="000000"/>
              <w:right w:val="single" w:sz="6" w:space="0" w:color="000000"/>
            </w:tcBorders>
          </w:tcPr>
          <w:p w14:paraId="7ED7758F" w14:textId="77777777" w:rsidR="005918FE" w:rsidRPr="00460C91" w:rsidRDefault="005918FE" w:rsidP="004B4499">
            <w:pPr>
              <w:spacing w:after="120" w:line="240" w:lineRule="auto"/>
              <w:jc w:val="center"/>
              <w:rPr>
                <w:rFonts w:asciiTheme="majorBidi" w:eastAsia="Times New Roman" w:hAnsiTheme="majorBidi" w:cstheme="majorBidi"/>
                <w:b/>
                <w:bCs/>
                <w:sz w:val="24"/>
                <w:szCs w:val="24"/>
              </w:rPr>
            </w:pPr>
          </w:p>
        </w:tc>
        <w:tc>
          <w:tcPr>
            <w:tcW w:w="7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C5E736" w14:textId="77777777" w:rsidR="005918FE" w:rsidRPr="00460C91" w:rsidRDefault="005918FE" w:rsidP="004B4499">
            <w:pPr>
              <w:spacing w:after="120" w:line="240" w:lineRule="auto"/>
              <w:jc w:val="center"/>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Hypothèses</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43CAA1" w14:textId="77777777" w:rsidR="005918FE" w:rsidRPr="00460C91" w:rsidRDefault="005918FE" w:rsidP="004B4499">
            <w:pPr>
              <w:spacing w:after="120" w:line="240" w:lineRule="auto"/>
              <w:jc w:val="center"/>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Original </w:t>
            </w:r>
            <w:proofErr w:type="spellStart"/>
            <w:r w:rsidRPr="00460C91">
              <w:rPr>
                <w:rFonts w:asciiTheme="majorBidi" w:eastAsia="Times New Roman" w:hAnsiTheme="majorBidi" w:cstheme="majorBidi"/>
                <w:b/>
                <w:bCs/>
                <w:sz w:val="24"/>
                <w:szCs w:val="24"/>
              </w:rPr>
              <w:t>sample</w:t>
            </w:r>
            <w:proofErr w:type="spellEnd"/>
            <w:r w:rsidRPr="00460C91">
              <w:rPr>
                <w:rFonts w:asciiTheme="majorBidi" w:eastAsia="Times New Roman" w:hAnsiTheme="majorBidi" w:cstheme="majorBidi"/>
                <w:b/>
                <w:bCs/>
                <w:sz w:val="24"/>
                <w:szCs w:val="24"/>
              </w:rPr>
              <w:t xml:space="preserve"> (O)</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C124F5" w14:textId="77777777" w:rsidR="005918FE" w:rsidRPr="00460C91" w:rsidRDefault="005918FE" w:rsidP="004B4499">
            <w:pPr>
              <w:spacing w:after="120" w:line="240" w:lineRule="auto"/>
              <w:jc w:val="center"/>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T </w:t>
            </w:r>
            <w:proofErr w:type="spellStart"/>
            <w:r w:rsidRPr="00460C91">
              <w:rPr>
                <w:rFonts w:asciiTheme="majorBidi" w:eastAsia="Times New Roman" w:hAnsiTheme="majorBidi" w:cstheme="majorBidi"/>
                <w:b/>
                <w:bCs/>
                <w:sz w:val="24"/>
                <w:szCs w:val="24"/>
              </w:rPr>
              <w:t>statistics</w:t>
            </w:r>
            <w:proofErr w:type="spellEnd"/>
            <w:r w:rsidRPr="00460C91">
              <w:rPr>
                <w:rFonts w:asciiTheme="majorBidi" w:eastAsia="Times New Roman" w:hAnsiTheme="majorBidi" w:cstheme="majorBidi"/>
                <w:b/>
                <w:bCs/>
                <w:sz w:val="24"/>
                <w:szCs w:val="24"/>
              </w:rPr>
              <w:t xml:space="preserve"> (|O/STDEV|)</w:t>
            </w:r>
          </w:p>
        </w:tc>
        <w:tc>
          <w:tcPr>
            <w:tcW w:w="9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B393C2" w14:textId="77777777" w:rsidR="005918FE" w:rsidRPr="00460C91" w:rsidRDefault="005918FE" w:rsidP="004B4499">
            <w:pPr>
              <w:spacing w:after="120" w:line="240" w:lineRule="auto"/>
              <w:jc w:val="center"/>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P values</w:t>
            </w:r>
          </w:p>
        </w:tc>
        <w:tc>
          <w:tcPr>
            <w:tcW w:w="907" w:type="pct"/>
            <w:tcBorders>
              <w:top w:val="single" w:sz="6" w:space="0" w:color="000000"/>
              <w:left w:val="single" w:sz="6" w:space="0" w:color="000000"/>
              <w:bottom w:val="single" w:sz="6" w:space="0" w:color="000000"/>
              <w:right w:val="single" w:sz="6" w:space="0" w:color="000000"/>
            </w:tcBorders>
          </w:tcPr>
          <w:p w14:paraId="143861A1" w14:textId="77777777" w:rsidR="005918FE" w:rsidRPr="00460C91" w:rsidRDefault="005918FE" w:rsidP="004B4499">
            <w:pPr>
              <w:spacing w:after="120" w:line="240" w:lineRule="auto"/>
              <w:jc w:val="center"/>
              <w:rPr>
                <w:rFonts w:asciiTheme="majorBidi" w:hAnsiTheme="majorBidi" w:cstheme="majorBidi"/>
                <w:b/>
                <w:bCs/>
                <w:sz w:val="24"/>
                <w:szCs w:val="24"/>
              </w:rPr>
            </w:pPr>
            <w:r w:rsidRPr="00460C91">
              <w:rPr>
                <w:rFonts w:asciiTheme="majorBidi" w:hAnsiTheme="majorBidi" w:cstheme="majorBidi"/>
                <w:b/>
                <w:bCs/>
                <w:sz w:val="24"/>
                <w:szCs w:val="24"/>
              </w:rPr>
              <w:t xml:space="preserve">                   Résultat</w:t>
            </w:r>
          </w:p>
        </w:tc>
      </w:tr>
      <w:tr w:rsidR="005918FE" w:rsidRPr="00460C91" w14:paraId="1F3BF5C1" w14:textId="77777777" w:rsidTr="00B836AC">
        <w:trPr>
          <w:trHeight w:val="619"/>
        </w:trPr>
        <w:tc>
          <w:tcPr>
            <w:tcW w:w="739" w:type="pct"/>
            <w:tcBorders>
              <w:top w:val="single" w:sz="6" w:space="0" w:color="000000"/>
              <w:left w:val="single" w:sz="6" w:space="0" w:color="000000"/>
              <w:bottom w:val="single" w:sz="6" w:space="0" w:color="000000"/>
              <w:right w:val="single" w:sz="6" w:space="0" w:color="000000"/>
            </w:tcBorders>
          </w:tcPr>
          <w:p w14:paraId="5088C596"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sz w:val="24"/>
                <w:szCs w:val="24"/>
              </w:rPr>
              <w:t>H1</w:t>
            </w:r>
          </w:p>
        </w:tc>
        <w:tc>
          <w:tcPr>
            <w:tcW w:w="7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10FAEA"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QP -&gt; SATCLT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769A4E"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0.065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0A7E20"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0.557 </w:t>
            </w:r>
          </w:p>
        </w:tc>
        <w:tc>
          <w:tcPr>
            <w:tcW w:w="9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9558A9" w14:textId="77777777" w:rsidR="005918FE" w:rsidRPr="00460C91" w:rsidRDefault="005918FE" w:rsidP="004B4499">
            <w:pPr>
              <w:spacing w:after="120" w:line="240" w:lineRule="auto"/>
              <w:rPr>
                <w:rFonts w:asciiTheme="majorBidi" w:eastAsia="Times New Roman" w:hAnsiTheme="majorBidi" w:cstheme="majorBidi"/>
                <w:color w:val="FF0000"/>
                <w:sz w:val="24"/>
                <w:szCs w:val="24"/>
              </w:rPr>
            </w:pPr>
            <w:r w:rsidRPr="00460C91">
              <w:rPr>
                <w:rFonts w:asciiTheme="majorBidi" w:eastAsia="Times New Roman" w:hAnsiTheme="majorBidi" w:cstheme="majorBidi"/>
                <w:color w:val="FF0000"/>
                <w:sz w:val="24"/>
                <w:szCs w:val="24"/>
              </w:rPr>
              <w:t xml:space="preserve">0.577 </w:t>
            </w:r>
          </w:p>
        </w:tc>
        <w:tc>
          <w:tcPr>
            <w:tcW w:w="907" w:type="pct"/>
            <w:tcBorders>
              <w:top w:val="single" w:sz="6" w:space="0" w:color="000000"/>
              <w:left w:val="single" w:sz="6" w:space="0" w:color="000000"/>
              <w:bottom w:val="single" w:sz="6" w:space="0" w:color="000000"/>
              <w:right w:val="single" w:sz="6" w:space="0" w:color="000000"/>
            </w:tcBorders>
          </w:tcPr>
          <w:p w14:paraId="0677065E" w14:textId="77777777" w:rsidR="005918FE" w:rsidRPr="00460C91" w:rsidRDefault="005918FE" w:rsidP="004B4499">
            <w:pPr>
              <w:spacing w:after="120" w:line="240" w:lineRule="auto"/>
              <w:rPr>
                <w:rFonts w:asciiTheme="majorBidi" w:hAnsiTheme="majorBidi" w:cstheme="majorBidi"/>
                <w:b/>
                <w:bCs/>
                <w:color w:val="00B050"/>
                <w:sz w:val="24"/>
                <w:szCs w:val="24"/>
              </w:rPr>
            </w:pPr>
            <w:r w:rsidRPr="00460C91">
              <w:rPr>
                <w:rFonts w:asciiTheme="majorBidi" w:hAnsiTheme="majorBidi" w:cstheme="majorBidi"/>
                <w:b/>
                <w:bCs/>
                <w:color w:val="FF0000"/>
                <w:sz w:val="24"/>
                <w:szCs w:val="24"/>
              </w:rPr>
              <w:t>Rejetée</w:t>
            </w:r>
          </w:p>
        </w:tc>
      </w:tr>
      <w:tr w:rsidR="005918FE" w:rsidRPr="00460C91" w14:paraId="06BDFA75" w14:textId="77777777" w:rsidTr="00B836AC">
        <w:trPr>
          <w:trHeight w:val="619"/>
        </w:trPr>
        <w:tc>
          <w:tcPr>
            <w:tcW w:w="739" w:type="pct"/>
            <w:tcBorders>
              <w:top w:val="single" w:sz="6" w:space="0" w:color="000000"/>
              <w:left w:val="single" w:sz="6" w:space="0" w:color="000000"/>
              <w:bottom w:val="single" w:sz="6" w:space="0" w:color="000000"/>
              <w:right w:val="single" w:sz="6" w:space="0" w:color="000000"/>
            </w:tcBorders>
          </w:tcPr>
          <w:p w14:paraId="5A4FAA07"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sz w:val="24"/>
                <w:szCs w:val="24"/>
              </w:rPr>
              <w:t>H2</w:t>
            </w:r>
          </w:p>
        </w:tc>
        <w:tc>
          <w:tcPr>
            <w:tcW w:w="7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3AC23C"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IMQ -&gt; SATCLT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3A3CA9"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0.140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35D019"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1.253 </w:t>
            </w:r>
          </w:p>
        </w:tc>
        <w:tc>
          <w:tcPr>
            <w:tcW w:w="9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7D2B78" w14:textId="77777777" w:rsidR="005918FE" w:rsidRPr="00460C91" w:rsidRDefault="005918FE" w:rsidP="004B4499">
            <w:pPr>
              <w:spacing w:after="120" w:line="240" w:lineRule="auto"/>
              <w:rPr>
                <w:rFonts w:asciiTheme="majorBidi" w:eastAsia="Times New Roman" w:hAnsiTheme="majorBidi" w:cstheme="majorBidi"/>
                <w:color w:val="FF0000"/>
                <w:sz w:val="24"/>
                <w:szCs w:val="24"/>
              </w:rPr>
            </w:pPr>
            <w:r w:rsidRPr="00460C91">
              <w:rPr>
                <w:rFonts w:asciiTheme="majorBidi" w:eastAsia="Times New Roman" w:hAnsiTheme="majorBidi" w:cstheme="majorBidi"/>
                <w:color w:val="FF0000"/>
                <w:sz w:val="24"/>
                <w:szCs w:val="24"/>
              </w:rPr>
              <w:t xml:space="preserve">0.210 </w:t>
            </w:r>
          </w:p>
        </w:tc>
        <w:tc>
          <w:tcPr>
            <w:tcW w:w="907" w:type="pct"/>
            <w:tcBorders>
              <w:top w:val="single" w:sz="6" w:space="0" w:color="000000"/>
              <w:left w:val="single" w:sz="6" w:space="0" w:color="000000"/>
              <w:bottom w:val="single" w:sz="6" w:space="0" w:color="000000"/>
              <w:right w:val="single" w:sz="6" w:space="0" w:color="000000"/>
            </w:tcBorders>
          </w:tcPr>
          <w:p w14:paraId="12F97303"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color w:val="FF0000"/>
                <w:sz w:val="24"/>
                <w:szCs w:val="24"/>
              </w:rPr>
              <w:t>Rejetée</w:t>
            </w:r>
          </w:p>
        </w:tc>
      </w:tr>
      <w:tr w:rsidR="005918FE" w:rsidRPr="00460C91" w14:paraId="73DC9812" w14:textId="77777777" w:rsidTr="00B836AC">
        <w:trPr>
          <w:trHeight w:val="619"/>
        </w:trPr>
        <w:tc>
          <w:tcPr>
            <w:tcW w:w="739" w:type="pct"/>
            <w:tcBorders>
              <w:top w:val="single" w:sz="6" w:space="0" w:color="000000"/>
              <w:left w:val="single" w:sz="6" w:space="0" w:color="000000"/>
              <w:bottom w:val="single" w:sz="6" w:space="0" w:color="000000"/>
              <w:right w:val="single" w:sz="6" w:space="0" w:color="000000"/>
            </w:tcBorders>
          </w:tcPr>
          <w:p w14:paraId="413E0F1B"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sz w:val="24"/>
                <w:szCs w:val="24"/>
              </w:rPr>
              <w:t>H3</w:t>
            </w:r>
          </w:p>
        </w:tc>
        <w:tc>
          <w:tcPr>
            <w:tcW w:w="7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D645EB"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NOTMQ -&gt; SATCLT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450A4F"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-0.072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A94C8C"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0.541 </w:t>
            </w:r>
          </w:p>
        </w:tc>
        <w:tc>
          <w:tcPr>
            <w:tcW w:w="9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EA5428" w14:textId="77777777" w:rsidR="005918FE" w:rsidRPr="00460C91" w:rsidRDefault="005918FE" w:rsidP="004B4499">
            <w:pPr>
              <w:spacing w:after="120" w:line="240" w:lineRule="auto"/>
              <w:rPr>
                <w:rFonts w:asciiTheme="majorBidi" w:eastAsia="Times New Roman" w:hAnsiTheme="majorBidi" w:cstheme="majorBidi"/>
                <w:color w:val="FF0000"/>
                <w:sz w:val="24"/>
                <w:szCs w:val="24"/>
              </w:rPr>
            </w:pPr>
            <w:r w:rsidRPr="00460C91">
              <w:rPr>
                <w:rFonts w:asciiTheme="majorBidi" w:eastAsia="Times New Roman" w:hAnsiTheme="majorBidi" w:cstheme="majorBidi"/>
                <w:color w:val="FF0000"/>
                <w:sz w:val="24"/>
                <w:szCs w:val="24"/>
              </w:rPr>
              <w:t xml:space="preserve">0.589 </w:t>
            </w:r>
          </w:p>
        </w:tc>
        <w:tc>
          <w:tcPr>
            <w:tcW w:w="907" w:type="pct"/>
            <w:tcBorders>
              <w:top w:val="single" w:sz="6" w:space="0" w:color="000000"/>
              <w:left w:val="single" w:sz="6" w:space="0" w:color="000000"/>
              <w:bottom w:val="single" w:sz="6" w:space="0" w:color="000000"/>
              <w:right w:val="single" w:sz="6" w:space="0" w:color="000000"/>
            </w:tcBorders>
          </w:tcPr>
          <w:p w14:paraId="4FAB25F9"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color w:val="FF0000"/>
                <w:sz w:val="24"/>
                <w:szCs w:val="24"/>
              </w:rPr>
              <w:t>Rejetée</w:t>
            </w:r>
          </w:p>
        </w:tc>
      </w:tr>
      <w:tr w:rsidR="005918FE" w:rsidRPr="00460C91" w14:paraId="4AB90041" w14:textId="77777777" w:rsidTr="00B836AC">
        <w:trPr>
          <w:trHeight w:val="335"/>
        </w:trPr>
        <w:tc>
          <w:tcPr>
            <w:tcW w:w="739" w:type="pct"/>
            <w:tcBorders>
              <w:top w:val="single" w:sz="6" w:space="0" w:color="000000"/>
              <w:left w:val="single" w:sz="6" w:space="0" w:color="000000"/>
              <w:bottom w:val="single" w:sz="6" w:space="0" w:color="000000"/>
              <w:right w:val="single" w:sz="6" w:space="0" w:color="000000"/>
            </w:tcBorders>
          </w:tcPr>
          <w:p w14:paraId="70C2E9D7"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sz w:val="24"/>
                <w:szCs w:val="24"/>
              </w:rPr>
              <w:t>H4</w:t>
            </w:r>
          </w:p>
        </w:tc>
        <w:tc>
          <w:tcPr>
            <w:tcW w:w="7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091CE54"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ASSMQ -&gt; SATCLT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4A50B4F"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0.672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AAFC8A3"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6.013 </w:t>
            </w:r>
          </w:p>
        </w:tc>
        <w:tc>
          <w:tcPr>
            <w:tcW w:w="9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4B11305" w14:textId="77777777" w:rsidR="005918FE" w:rsidRPr="00460C91" w:rsidRDefault="005918FE" w:rsidP="004B4499">
            <w:pPr>
              <w:spacing w:after="120" w:line="240" w:lineRule="auto"/>
              <w:rPr>
                <w:rFonts w:asciiTheme="majorBidi" w:eastAsia="Times New Roman" w:hAnsiTheme="majorBidi" w:cstheme="majorBidi"/>
                <w:color w:val="008000"/>
                <w:sz w:val="24"/>
                <w:szCs w:val="24"/>
              </w:rPr>
            </w:pPr>
            <w:r w:rsidRPr="00460C91">
              <w:rPr>
                <w:rFonts w:asciiTheme="majorBidi" w:eastAsia="Times New Roman" w:hAnsiTheme="majorBidi" w:cstheme="majorBidi"/>
                <w:color w:val="008000"/>
                <w:sz w:val="24"/>
                <w:szCs w:val="24"/>
              </w:rPr>
              <w:t xml:space="preserve">0.000 </w:t>
            </w:r>
          </w:p>
        </w:tc>
        <w:tc>
          <w:tcPr>
            <w:tcW w:w="907" w:type="pct"/>
            <w:tcBorders>
              <w:top w:val="single" w:sz="6" w:space="0" w:color="000000"/>
              <w:left w:val="single" w:sz="6" w:space="0" w:color="000000"/>
              <w:bottom w:val="single" w:sz="6" w:space="0" w:color="000000"/>
              <w:right w:val="single" w:sz="6" w:space="0" w:color="000000"/>
            </w:tcBorders>
          </w:tcPr>
          <w:p w14:paraId="58337FC1"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color w:val="00B050"/>
                <w:sz w:val="24"/>
                <w:szCs w:val="24"/>
              </w:rPr>
              <w:t>Confirmée</w:t>
            </w:r>
          </w:p>
        </w:tc>
      </w:tr>
      <w:tr w:rsidR="005918FE" w:rsidRPr="00460C91" w14:paraId="4909A882" w14:textId="77777777" w:rsidTr="00BA3FED">
        <w:trPr>
          <w:trHeight w:val="272"/>
        </w:trPr>
        <w:tc>
          <w:tcPr>
            <w:tcW w:w="739" w:type="pct"/>
            <w:tcBorders>
              <w:top w:val="single" w:sz="6" w:space="0" w:color="000000"/>
              <w:left w:val="single" w:sz="6" w:space="0" w:color="000000"/>
              <w:bottom w:val="single" w:sz="6" w:space="0" w:color="000000"/>
              <w:right w:val="single" w:sz="6" w:space="0" w:color="000000"/>
            </w:tcBorders>
          </w:tcPr>
          <w:p w14:paraId="364BA218" w14:textId="77777777" w:rsidR="005918FE" w:rsidRPr="00460C91" w:rsidRDefault="005918FE" w:rsidP="004B4499">
            <w:pPr>
              <w:spacing w:after="120" w:line="240" w:lineRule="auto"/>
              <w:rPr>
                <w:rFonts w:asciiTheme="majorBidi" w:hAnsiTheme="majorBidi" w:cstheme="majorBidi"/>
                <w:b/>
                <w:bCs/>
                <w:sz w:val="24"/>
                <w:szCs w:val="24"/>
              </w:rPr>
            </w:pPr>
            <w:r w:rsidRPr="00460C91">
              <w:rPr>
                <w:rFonts w:asciiTheme="majorBidi" w:hAnsiTheme="majorBidi" w:cstheme="majorBidi"/>
                <w:b/>
                <w:bCs/>
                <w:sz w:val="24"/>
                <w:szCs w:val="24"/>
              </w:rPr>
              <w:t>H5</w:t>
            </w:r>
          </w:p>
        </w:tc>
        <w:tc>
          <w:tcPr>
            <w:tcW w:w="7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963C74" w14:textId="77777777" w:rsidR="005918FE" w:rsidRPr="00460C91" w:rsidRDefault="005918FE" w:rsidP="004B4499">
            <w:pPr>
              <w:spacing w:after="120" w:line="240" w:lineRule="auto"/>
              <w:rPr>
                <w:rFonts w:asciiTheme="majorBidi" w:eastAsia="Times New Roman" w:hAnsiTheme="majorBidi" w:cstheme="majorBidi"/>
                <w:b/>
                <w:bCs/>
                <w:sz w:val="24"/>
                <w:szCs w:val="24"/>
              </w:rPr>
            </w:pPr>
            <w:r w:rsidRPr="00460C91">
              <w:rPr>
                <w:rFonts w:asciiTheme="majorBidi" w:eastAsia="Times New Roman" w:hAnsiTheme="majorBidi" w:cstheme="majorBidi"/>
                <w:b/>
                <w:bCs/>
                <w:sz w:val="24"/>
                <w:szCs w:val="24"/>
              </w:rPr>
              <w:t xml:space="preserve">SATCLT -&gt; FDMQ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99D76D"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0.780 </w:t>
            </w:r>
          </w:p>
        </w:tc>
        <w:tc>
          <w:tcPr>
            <w:tcW w:w="85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EA4DA9" w14:textId="77777777" w:rsidR="005918FE" w:rsidRPr="00460C91" w:rsidRDefault="005918FE" w:rsidP="004B4499">
            <w:pPr>
              <w:spacing w:after="120" w:line="240" w:lineRule="auto"/>
              <w:rPr>
                <w:rFonts w:asciiTheme="majorBidi" w:eastAsia="Times New Roman" w:hAnsiTheme="majorBidi" w:cstheme="majorBidi"/>
                <w:sz w:val="24"/>
                <w:szCs w:val="24"/>
              </w:rPr>
            </w:pPr>
            <w:r w:rsidRPr="00460C91">
              <w:rPr>
                <w:rFonts w:asciiTheme="majorBidi" w:eastAsia="Times New Roman" w:hAnsiTheme="majorBidi" w:cstheme="majorBidi"/>
                <w:sz w:val="24"/>
                <w:szCs w:val="24"/>
              </w:rPr>
              <w:t xml:space="preserve">13.936 </w:t>
            </w:r>
          </w:p>
        </w:tc>
        <w:tc>
          <w:tcPr>
            <w:tcW w:w="9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B216CD" w14:textId="77777777" w:rsidR="005918FE" w:rsidRPr="00460C91" w:rsidRDefault="005918FE" w:rsidP="004B4499">
            <w:pPr>
              <w:spacing w:after="120" w:line="240" w:lineRule="auto"/>
              <w:rPr>
                <w:rFonts w:asciiTheme="majorBidi" w:eastAsia="Times New Roman" w:hAnsiTheme="majorBidi" w:cstheme="majorBidi"/>
                <w:color w:val="008000"/>
                <w:sz w:val="24"/>
                <w:szCs w:val="24"/>
              </w:rPr>
            </w:pPr>
            <w:r w:rsidRPr="00460C91">
              <w:rPr>
                <w:rFonts w:asciiTheme="majorBidi" w:eastAsia="Times New Roman" w:hAnsiTheme="majorBidi" w:cstheme="majorBidi"/>
                <w:color w:val="008000"/>
                <w:sz w:val="24"/>
                <w:szCs w:val="24"/>
              </w:rPr>
              <w:t xml:space="preserve">0.000 </w:t>
            </w:r>
          </w:p>
        </w:tc>
        <w:tc>
          <w:tcPr>
            <w:tcW w:w="907" w:type="pct"/>
            <w:tcBorders>
              <w:top w:val="single" w:sz="6" w:space="0" w:color="000000"/>
              <w:left w:val="single" w:sz="6" w:space="0" w:color="000000"/>
              <w:bottom w:val="single" w:sz="6" w:space="0" w:color="000000"/>
              <w:right w:val="single" w:sz="6" w:space="0" w:color="000000"/>
            </w:tcBorders>
          </w:tcPr>
          <w:p w14:paraId="3221781C" w14:textId="77777777" w:rsidR="005918FE" w:rsidRPr="00460C91" w:rsidRDefault="005918FE" w:rsidP="004B4499">
            <w:pPr>
              <w:spacing w:after="120" w:line="240" w:lineRule="auto"/>
              <w:rPr>
                <w:rFonts w:asciiTheme="majorBidi" w:hAnsiTheme="majorBidi" w:cstheme="majorBidi"/>
                <w:b/>
                <w:bCs/>
                <w:color w:val="00B050"/>
                <w:sz w:val="24"/>
                <w:szCs w:val="24"/>
              </w:rPr>
            </w:pPr>
            <w:r w:rsidRPr="00460C91">
              <w:rPr>
                <w:rFonts w:asciiTheme="majorBidi" w:hAnsiTheme="majorBidi" w:cstheme="majorBidi"/>
                <w:b/>
                <w:bCs/>
                <w:color w:val="00B050"/>
                <w:sz w:val="24"/>
                <w:szCs w:val="24"/>
              </w:rPr>
              <w:t>Confirmée</w:t>
            </w:r>
          </w:p>
        </w:tc>
      </w:tr>
    </w:tbl>
    <w:p w14:paraId="12925101" w14:textId="77777777" w:rsidR="005918FE" w:rsidRPr="00460C91" w:rsidRDefault="005918FE" w:rsidP="004B4499">
      <w:pPr>
        <w:spacing w:after="120" w:line="240" w:lineRule="auto"/>
        <w:rPr>
          <w:rFonts w:asciiTheme="majorBidi" w:hAnsiTheme="majorBidi" w:cstheme="majorBidi"/>
          <w:sz w:val="24"/>
          <w:szCs w:val="24"/>
        </w:rPr>
      </w:pPr>
      <w:bookmarkStart w:id="0" w:name="_GoBack"/>
      <w:bookmarkEnd w:id="0"/>
    </w:p>
    <w:p w14:paraId="123A5BAC" w14:textId="77777777" w:rsidR="005918FE" w:rsidRPr="00460C91" w:rsidRDefault="005918FE" w:rsidP="004B4499">
      <w:pPr>
        <w:keepNext/>
        <w:spacing w:after="120" w:line="240" w:lineRule="auto"/>
        <w:rPr>
          <w:rFonts w:asciiTheme="majorBidi" w:hAnsiTheme="majorBidi" w:cstheme="majorBidi"/>
          <w:sz w:val="24"/>
          <w:szCs w:val="24"/>
        </w:rPr>
      </w:pPr>
      <w:r w:rsidRPr="00460C91">
        <w:rPr>
          <w:rFonts w:asciiTheme="majorBidi" w:hAnsiTheme="majorBidi" w:cstheme="majorBidi"/>
          <w:noProof/>
          <w:sz w:val="24"/>
          <w:szCs w:val="24"/>
        </w:rPr>
        <w:lastRenderedPageBreak/>
        <w:drawing>
          <wp:inline distT="0" distB="0" distL="0" distR="0" wp14:anchorId="46B13286" wp14:editId="16EC26AF">
            <wp:extent cx="5457825" cy="3219450"/>
            <wp:effectExtent l="0" t="0" r="9525" b="0"/>
            <wp:docPr id="1798844650" name="Image 179884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547116_1124770192328891_1745344899239898539_n.png"/>
                    <pic:cNvPicPr/>
                  </pic:nvPicPr>
                  <pic:blipFill>
                    <a:blip r:embed="rId9">
                      <a:extLst>
                        <a:ext uri="{28A0092B-C50C-407E-A947-70E740481C1C}">
                          <a14:useLocalDpi xmlns:a14="http://schemas.microsoft.com/office/drawing/2010/main" val="0"/>
                        </a:ext>
                      </a:extLst>
                    </a:blip>
                    <a:stretch>
                      <a:fillRect/>
                    </a:stretch>
                  </pic:blipFill>
                  <pic:spPr>
                    <a:xfrm>
                      <a:off x="0" y="0"/>
                      <a:ext cx="5458588" cy="3219900"/>
                    </a:xfrm>
                    <a:prstGeom prst="rect">
                      <a:avLst/>
                    </a:prstGeom>
                  </pic:spPr>
                </pic:pic>
              </a:graphicData>
            </a:graphic>
          </wp:inline>
        </w:drawing>
      </w:r>
    </w:p>
    <w:p w14:paraId="63DB93D3" w14:textId="77777777" w:rsidR="005918FE" w:rsidRPr="00460C91" w:rsidRDefault="005918FE" w:rsidP="004B4499">
      <w:pPr>
        <w:pStyle w:val="Lgende"/>
        <w:spacing w:after="120"/>
        <w:jc w:val="center"/>
        <w:rPr>
          <w:rFonts w:asciiTheme="majorBidi" w:hAnsiTheme="majorBidi" w:cstheme="majorBidi"/>
          <w:sz w:val="24"/>
          <w:szCs w:val="24"/>
        </w:rPr>
      </w:pPr>
      <w:r w:rsidRPr="00460C91">
        <w:rPr>
          <w:rFonts w:asciiTheme="majorBidi" w:hAnsiTheme="majorBidi" w:cstheme="majorBidi"/>
          <w:sz w:val="24"/>
          <w:szCs w:val="24"/>
        </w:rPr>
        <w:t xml:space="preserve">Figure </w:t>
      </w:r>
      <w:r w:rsidRPr="00460C91">
        <w:rPr>
          <w:rFonts w:asciiTheme="majorBidi" w:hAnsiTheme="majorBidi" w:cstheme="majorBidi"/>
          <w:sz w:val="24"/>
          <w:szCs w:val="24"/>
        </w:rPr>
        <w:fldChar w:fldCharType="begin"/>
      </w:r>
      <w:r w:rsidRPr="00460C91">
        <w:rPr>
          <w:rFonts w:asciiTheme="majorBidi" w:hAnsiTheme="majorBidi" w:cstheme="majorBidi"/>
          <w:sz w:val="24"/>
          <w:szCs w:val="24"/>
        </w:rPr>
        <w:instrText xml:space="preserve"> SEQ Figure \* ARABIC </w:instrText>
      </w:r>
      <w:r w:rsidRPr="00460C91">
        <w:rPr>
          <w:rFonts w:asciiTheme="majorBidi" w:hAnsiTheme="majorBidi" w:cstheme="majorBidi"/>
          <w:sz w:val="24"/>
          <w:szCs w:val="24"/>
        </w:rPr>
        <w:fldChar w:fldCharType="separate"/>
      </w:r>
      <w:r w:rsidRPr="00460C91">
        <w:rPr>
          <w:rFonts w:asciiTheme="majorBidi" w:hAnsiTheme="majorBidi" w:cstheme="majorBidi"/>
          <w:noProof/>
          <w:sz w:val="24"/>
          <w:szCs w:val="24"/>
        </w:rPr>
        <w:t>2</w:t>
      </w:r>
      <w:r w:rsidRPr="00460C91">
        <w:rPr>
          <w:rFonts w:asciiTheme="majorBidi" w:hAnsiTheme="majorBidi" w:cstheme="majorBidi"/>
          <w:noProof/>
          <w:sz w:val="24"/>
          <w:szCs w:val="24"/>
        </w:rPr>
        <w:fldChar w:fldCharType="end"/>
      </w:r>
      <w:r w:rsidRPr="00460C91">
        <w:rPr>
          <w:rFonts w:asciiTheme="majorBidi" w:hAnsiTheme="majorBidi" w:cstheme="majorBidi"/>
          <w:sz w:val="24"/>
          <w:szCs w:val="24"/>
        </w:rPr>
        <w:t>: Modèle de mesure</w:t>
      </w:r>
    </w:p>
    <w:p w14:paraId="79C2E449" w14:textId="77777777" w:rsidR="005918FE" w:rsidRPr="00460C91" w:rsidRDefault="005918FE" w:rsidP="004B4499">
      <w:pPr>
        <w:spacing w:after="120" w:line="240" w:lineRule="auto"/>
        <w:rPr>
          <w:rFonts w:asciiTheme="majorBidi" w:hAnsiTheme="majorBidi" w:cstheme="majorBidi"/>
          <w:sz w:val="24"/>
          <w:szCs w:val="24"/>
        </w:rPr>
      </w:pPr>
    </w:p>
    <w:p w14:paraId="74294ACD" w14:textId="77777777" w:rsidR="002561F1" w:rsidRDefault="002561F1" w:rsidP="002561F1">
      <w:pPr>
        <w:spacing w:line="240" w:lineRule="auto"/>
        <w:rPr>
          <w:rFonts w:asciiTheme="majorBidi" w:hAnsiTheme="majorBidi" w:cstheme="majorBidi"/>
          <w:sz w:val="24"/>
          <w:szCs w:val="24"/>
        </w:rPr>
      </w:pPr>
    </w:p>
    <w:p w14:paraId="2C6E56B5" w14:textId="7BF5E0EB" w:rsidR="002561F1" w:rsidRPr="002561F1" w:rsidRDefault="002561F1" w:rsidP="002561F1">
      <w:pPr>
        <w:spacing w:line="240" w:lineRule="auto"/>
        <w:jc w:val="center"/>
        <w:rPr>
          <w:rFonts w:asciiTheme="majorBidi" w:hAnsiTheme="majorBidi" w:cstheme="majorBidi"/>
          <w:b/>
          <w:bCs/>
          <w:color w:val="0070C0"/>
          <w:sz w:val="24"/>
          <w:szCs w:val="24"/>
        </w:rPr>
      </w:pPr>
      <w:r w:rsidRPr="002561F1">
        <w:rPr>
          <w:rFonts w:asciiTheme="majorBidi" w:hAnsiTheme="majorBidi" w:cstheme="majorBidi"/>
          <w:b/>
          <w:bCs/>
          <w:color w:val="0070C0"/>
          <w:sz w:val="24"/>
          <w:szCs w:val="24"/>
        </w:rPr>
        <w:t>Tableau</w:t>
      </w:r>
      <w:r w:rsidR="009064A9">
        <w:rPr>
          <w:rFonts w:asciiTheme="majorBidi" w:hAnsiTheme="majorBidi" w:cstheme="majorBidi"/>
          <w:b/>
          <w:bCs/>
          <w:color w:val="0070C0"/>
          <w:sz w:val="24"/>
          <w:szCs w:val="24"/>
        </w:rPr>
        <w:t xml:space="preserve"> </w:t>
      </w:r>
      <w:r w:rsidRPr="002561F1">
        <w:rPr>
          <w:rFonts w:asciiTheme="majorBidi" w:hAnsiTheme="majorBidi" w:cstheme="majorBidi"/>
          <w:b/>
          <w:bCs/>
          <w:color w:val="0070C0"/>
          <w:sz w:val="24"/>
          <w:szCs w:val="24"/>
        </w:rPr>
        <w:t>5 : Items d'évaluation pour l'étude</w:t>
      </w:r>
    </w:p>
    <w:p w14:paraId="3B9C25A2" w14:textId="20011966" w:rsidR="005918FE" w:rsidRPr="00460C91" w:rsidRDefault="005918FE" w:rsidP="002561F1">
      <w:pPr>
        <w:spacing w:line="240" w:lineRule="auto"/>
        <w:rPr>
          <w:rFonts w:asciiTheme="majorBidi" w:hAnsiTheme="majorBidi" w:cstheme="majorBidi"/>
          <w:sz w:val="24"/>
          <w:szCs w:val="24"/>
        </w:rPr>
      </w:pPr>
      <w:r w:rsidRPr="00460C91">
        <w:rPr>
          <w:rFonts w:asciiTheme="majorBidi" w:hAnsiTheme="majorBidi" w:cstheme="majorBidi"/>
          <w:b/>
          <w:bCs/>
          <w:sz w:val="24"/>
          <w:szCs w:val="24"/>
        </w:rPr>
        <w:t xml:space="preserve"> </w:t>
      </w:r>
    </w:p>
    <w:tbl>
      <w:tblPr>
        <w:tblStyle w:val="Grilledutableau"/>
        <w:tblW w:w="10490" w:type="dxa"/>
        <w:tblInd w:w="-459" w:type="dxa"/>
        <w:tblLook w:val="04A0" w:firstRow="1" w:lastRow="0" w:firstColumn="1" w:lastColumn="0" w:noHBand="0" w:noVBand="1"/>
      </w:tblPr>
      <w:tblGrid>
        <w:gridCol w:w="1560"/>
        <w:gridCol w:w="7654"/>
        <w:gridCol w:w="1276"/>
      </w:tblGrid>
      <w:tr w:rsidR="005918FE" w:rsidRPr="00460C91" w14:paraId="79FB87D0" w14:textId="77777777" w:rsidTr="00DE2D49">
        <w:tc>
          <w:tcPr>
            <w:tcW w:w="1560" w:type="dxa"/>
          </w:tcPr>
          <w:p w14:paraId="705C9609" w14:textId="77777777" w:rsidR="005918FE" w:rsidRPr="00460C91" w:rsidRDefault="005918FE" w:rsidP="004B4499">
            <w:pPr>
              <w:spacing w:after="120"/>
              <w:jc w:val="center"/>
              <w:rPr>
                <w:rFonts w:asciiTheme="majorBidi" w:hAnsiTheme="majorBidi" w:cstheme="majorBidi"/>
                <w:b/>
                <w:bCs/>
                <w:sz w:val="24"/>
                <w:szCs w:val="24"/>
              </w:rPr>
            </w:pPr>
            <w:r w:rsidRPr="00460C91">
              <w:rPr>
                <w:rFonts w:asciiTheme="majorBidi" w:hAnsiTheme="majorBidi" w:cstheme="majorBidi"/>
                <w:b/>
                <w:bCs/>
                <w:sz w:val="24"/>
                <w:szCs w:val="24"/>
              </w:rPr>
              <w:t>Variable</w:t>
            </w:r>
          </w:p>
        </w:tc>
        <w:tc>
          <w:tcPr>
            <w:tcW w:w="7654" w:type="dxa"/>
          </w:tcPr>
          <w:p w14:paraId="2AF4BD79" w14:textId="77777777" w:rsidR="005918FE" w:rsidRPr="00460C91" w:rsidRDefault="005918FE" w:rsidP="004B4499">
            <w:pPr>
              <w:spacing w:after="120"/>
              <w:jc w:val="center"/>
              <w:rPr>
                <w:rFonts w:asciiTheme="majorBidi" w:hAnsiTheme="majorBidi" w:cstheme="majorBidi"/>
                <w:b/>
                <w:bCs/>
                <w:sz w:val="24"/>
                <w:szCs w:val="24"/>
              </w:rPr>
            </w:pPr>
            <w:r w:rsidRPr="00460C91">
              <w:rPr>
                <w:rFonts w:asciiTheme="majorBidi" w:hAnsiTheme="majorBidi" w:cstheme="majorBidi"/>
                <w:b/>
                <w:bCs/>
                <w:sz w:val="24"/>
                <w:szCs w:val="24"/>
              </w:rPr>
              <w:t>Libellés</w:t>
            </w:r>
          </w:p>
        </w:tc>
        <w:tc>
          <w:tcPr>
            <w:tcW w:w="1276" w:type="dxa"/>
          </w:tcPr>
          <w:p w14:paraId="0A159B82" w14:textId="77777777" w:rsidR="005918FE" w:rsidRPr="00460C91" w:rsidRDefault="005918FE" w:rsidP="004B4499">
            <w:pPr>
              <w:spacing w:after="120"/>
              <w:jc w:val="center"/>
              <w:rPr>
                <w:rFonts w:asciiTheme="majorBidi" w:hAnsiTheme="majorBidi" w:cstheme="majorBidi"/>
                <w:b/>
                <w:bCs/>
                <w:sz w:val="24"/>
                <w:szCs w:val="24"/>
              </w:rPr>
            </w:pPr>
            <w:r w:rsidRPr="00460C91">
              <w:rPr>
                <w:rFonts w:asciiTheme="majorBidi" w:hAnsiTheme="majorBidi" w:cstheme="majorBidi"/>
                <w:b/>
                <w:bCs/>
                <w:sz w:val="24"/>
                <w:szCs w:val="24"/>
              </w:rPr>
              <w:t>Source</w:t>
            </w:r>
          </w:p>
        </w:tc>
      </w:tr>
      <w:tr w:rsidR="005918FE" w:rsidRPr="00460C91" w14:paraId="4A3D48D4" w14:textId="77777777" w:rsidTr="00DE2D49">
        <w:tc>
          <w:tcPr>
            <w:tcW w:w="1560" w:type="dxa"/>
          </w:tcPr>
          <w:p w14:paraId="4196429B"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Qualité perçue</w:t>
            </w:r>
          </w:p>
        </w:tc>
        <w:tc>
          <w:tcPr>
            <w:tcW w:w="7654" w:type="dxa"/>
          </w:tcPr>
          <w:p w14:paraId="3C85FA84"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offre une excellente qualité</w:t>
            </w:r>
          </w:p>
          <w:p w14:paraId="7AE87B5B"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En me basant sur les offres actuelles des restaurants rapides Baguette &amp; Baguette, je peux m'attendre à une amélioration à l'avenir</w:t>
            </w:r>
          </w:p>
          <w:p w14:paraId="43D1575B"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est meilleur que celle des destinations similaires</w:t>
            </w:r>
          </w:p>
          <w:p w14:paraId="51111D4B"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L'environnement de restauration du restaurant rapide Baguette &amp; Baguette est propre</w:t>
            </w:r>
          </w:p>
          <w:p w14:paraId="189D9AEB"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offre un service de restauration de bonne qualité</w:t>
            </w:r>
          </w:p>
          <w:p w14:paraId="714CE696"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Je rencontre rarement des problèmes de communication lors de mes visites chez Baguette &amp; Baguette.</w:t>
            </w:r>
          </w:p>
          <w:p w14:paraId="2E36F1B1"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propose des ingrédients de haute qualité</w:t>
            </w:r>
          </w:p>
          <w:p w14:paraId="0CE2EE0B" w14:textId="77777777" w:rsidR="005918FE" w:rsidRPr="00460C91" w:rsidRDefault="005918FE" w:rsidP="004B4499">
            <w:pPr>
              <w:pStyle w:val="Paragraphedeliste"/>
              <w:numPr>
                <w:ilvl w:val="0"/>
                <w:numId w:val="18"/>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propose des repas délicieux</w:t>
            </w:r>
          </w:p>
        </w:tc>
        <w:tc>
          <w:tcPr>
            <w:tcW w:w="1276" w:type="dxa"/>
          </w:tcPr>
          <w:p w14:paraId="78D2CE32" w14:textId="77777777" w:rsidR="005918FE" w:rsidRPr="00460C91" w:rsidRDefault="005918FE" w:rsidP="004B4499">
            <w:pPr>
              <w:spacing w:after="120"/>
              <w:rPr>
                <w:rFonts w:asciiTheme="majorBidi" w:hAnsiTheme="majorBidi" w:cstheme="majorBidi"/>
                <w:b/>
                <w:bCs/>
                <w:sz w:val="24"/>
                <w:szCs w:val="24"/>
              </w:rPr>
            </w:pPr>
            <w:proofErr w:type="spellStart"/>
            <w:r w:rsidRPr="00460C91">
              <w:rPr>
                <w:rFonts w:asciiTheme="majorBidi" w:hAnsiTheme="majorBidi" w:cstheme="majorBidi"/>
                <w:sz w:val="24"/>
                <w:szCs w:val="24"/>
              </w:rPr>
              <w:t>Horng</w:t>
            </w:r>
            <w:proofErr w:type="spellEnd"/>
            <w:r w:rsidRPr="00460C91">
              <w:rPr>
                <w:rFonts w:asciiTheme="majorBidi" w:hAnsiTheme="majorBidi" w:cstheme="majorBidi"/>
                <w:sz w:val="24"/>
                <w:szCs w:val="24"/>
              </w:rPr>
              <w:t xml:space="preserve"> et al.(2012)</w:t>
            </w:r>
          </w:p>
        </w:tc>
      </w:tr>
      <w:tr w:rsidR="005918FE" w:rsidRPr="00460C91" w14:paraId="1047B9E2" w14:textId="77777777" w:rsidTr="00DE2D49">
        <w:tc>
          <w:tcPr>
            <w:tcW w:w="1560" w:type="dxa"/>
          </w:tcPr>
          <w:p w14:paraId="2C1FBFD0"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Image de marque</w:t>
            </w:r>
          </w:p>
        </w:tc>
        <w:tc>
          <w:tcPr>
            <w:tcW w:w="7654" w:type="dxa"/>
          </w:tcPr>
          <w:p w14:paraId="590E5D63"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t>Lorsque je pense à Baguette &amp; Baguette, plusieurs aspects de leur offre me viennent immédiatement à l'esprit.</w:t>
            </w:r>
          </w:p>
          <w:p w14:paraId="17217C1B"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t>Je peux me rappeler rapidement du symbole ou du logo de restaurant rapide Baguette &amp; Baguette</w:t>
            </w:r>
          </w:p>
          <w:p w14:paraId="7AA2C2D0"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a une forte personnalité</w:t>
            </w:r>
          </w:p>
          <w:p w14:paraId="5118AFCE"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lastRenderedPageBreak/>
              <w:t>J'ai une impression claire du type de personnes qui utilisent le restaurant rapide Baguette &amp; Baguette</w:t>
            </w:r>
          </w:p>
          <w:p w14:paraId="3B1D509F"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a une image forte</w:t>
            </w:r>
          </w:p>
          <w:p w14:paraId="6EAAB4FB"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t>Les attributs intangibles du restaurant rapide Baguette &amp; Baguette sont une raison suffisante pour l'acheter</w:t>
            </w:r>
          </w:p>
          <w:p w14:paraId="25EDFD7E" w14:textId="77777777" w:rsidR="005918FE" w:rsidRPr="00460C91" w:rsidRDefault="005918FE" w:rsidP="004B4499">
            <w:pPr>
              <w:pStyle w:val="Paragraphedeliste"/>
              <w:numPr>
                <w:ilvl w:val="0"/>
                <w:numId w:val="19"/>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offre une valeur élevée par rapport au prix que nous devons payer pour cela</w:t>
            </w:r>
          </w:p>
        </w:tc>
        <w:tc>
          <w:tcPr>
            <w:tcW w:w="1276" w:type="dxa"/>
          </w:tcPr>
          <w:p w14:paraId="36228B70" w14:textId="77777777" w:rsidR="005918FE" w:rsidRPr="00460C91" w:rsidRDefault="005918FE" w:rsidP="004B4499">
            <w:pPr>
              <w:spacing w:after="120"/>
              <w:rPr>
                <w:rFonts w:asciiTheme="majorBidi" w:hAnsiTheme="majorBidi" w:cstheme="majorBidi"/>
                <w:b/>
                <w:bCs/>
                <w:sz w:val="24"/>
                <w:szCs w:val="24"/>
              </w:rPr>
            </w:pPr>
            <w:proofErr w:type="spellStart"/>
            <w:r w:rsidRPr="00460C91">
              <w:rPr>
                <w:rFonts w:asciiTheme="majorBidi" w:hAnsiTheme="majorBidi" w:cstheme="majorBidi"/>
                <w:sz w:val="24"/>
                <w:szCs w:val="24"/>
              </w:rPr>
              <w:lastRenderedPageBreak/>
              <w:t>Aaker</w:t>
            </w:r>
            <w:proofErr w:type="spellEnd"/>
            <w:r w:rsidRPr="00460C91">
              <w:rPr>
                <w:rFonts w:asciiTheme="majorBidi" w:hAnsiTheme="majorBidi" w:cstheme="majorBidi"/>
                <w:sz w:val="24"/>
                <w:szCs w:val="24"/>
              </w:rPr>
              <w:t xml:space="preserve"> and </w:t>
            </w:r>
            <w:proofErr w:type="spellStart"/>
            <w:r w:rsidRPr="00460C91">
              <w:rPr>
                <w:rFonts w:asciiTheme="majorBidi" w:hAnsiTheme="majorBidi" w:cstheme="majorBidi"/>
                <w:sz w:val="24"/>
                <w:szCs w:val="24"/>
              </w:rPr>
              <w:t>Álvarez</w:t>
            </w:r>
            <w:proofErr w:type="spellEnd"/>
            <w:r w:rsidRPr="00460C91">
              <w:rPr>
                <w:rFonts w:asciiTheme="majorBidi" w:hAnsiTheme="majorBidi" w:cstheme="majorBidi"/>
                <w:sz w:val="24"/>
                <w:szCs w:val="24"/>
              </w:rPr>
              <w:t xml:space="preserve"> </w:t>
            </w:r>
            <w:proofErr w:type="spellStart"/>
            <w:r w:rsidRPr="00460C91">
              <w:rPr>
                <w:rFonts w:asciiTheme="majorBidi" w:hAnsiTheme="majorBidi" w:cstheme="majorBidi"/>
                <w:sz w:val="24"/>
                <w:szCs w:val="24"/>
              </w:rPr>
              <w:t>del</w:t>
            </w:r>
            <w:proofErr w:type="spellEnd"/>
            <w:r w:rsidRPr="00460C91">
              <w:rPr>
                <w:rFonts w:asciiTheme="majorBidi" w:hAnsiTheme="majorBidi" w:cstheme="majorBidi"/>
                <w:sz w:val="24"/>
                <w:szCs w:val="24"/>
              </w:rPr>
              <w:t xml:space="preserve"> Blanco; et </w:t>
            </w:r>
            <w:proofErr w:type="spellStart"/>
            <w:r w:rsidRPr="00460C91">
              <w:rPr>
                <w:rFonts w:asciiTheme="majorBidi" w:hAnsiTheme="majorBidi" w:cstheme="majorBidi"/>
                <w:sz w:val="24"/>
                <w:szCs w:val="24"/>
              </w:rPr>
              <w:t>Lassar</w:t>
            </w:r>
            <w:proofErr w:type="spellEnd"/>
            <w:r w:rsidRPr="00460C91">
              <w:rPr>
                <w:rFonts w:asciiTheme="majorBidi" w:hAnsiTheme="majorBidi" w:cstheme="majorBidi"/>
                <w:sz w:val="24"/>
                <w:szCs w:val="24"/>
              </w:rPr>
              <w:t xml:space="preserve"> et </w:t>
            </w:r>
            <w:r w:rsidRPr="00460C91">
              <w:rPr>
                <w:rFonts w:asciiTheme="majorBidi" w:hAnsiTheme="majorBidi" w:cstheme="majorBidi"/>
                <w:sz w:val="24"/>
                <w:szCs w:val="24"/>
              </w:rPr>
              <w:lastRenderedPageBreak/>
              <w:t>al.; et Yoo et al.</w:t>
            </w:r>
          </w:p>
          <w:p w14:paraId="664C1829" w14:textId="77777777" w:rsidR="005918FE" w:rsidRPr="00460C91" w:rsidRDefault="005918FE" w:rsidP="004B4499">
            <w:pPr>
              <w:spacing w:after="120"/>
              <w:rPr>
                <w:rFonts w:asciiTheme="majorBidi" w:hAnsiTheme="majorBidi" w:cstheme="majorBidi"/>
                <w:b/>
                <w:bCs/>
                <w:sz w:val="24"/>
                <w:szCs w:val="24"/>
              </w:rPr>
            </w:pPr>
          </w:p>
        </w:tc>
      </w:tr>
      <w:tr w:rsidR="005918FE" w:rsidRPr="00460C91" w14:paraId="1BC88D9A" w14:textId="77777777" w:rsidTr="00DE2D49">
        <w:tc>
          <w:tcPr>
            <w:tcW w:w="1560" w:type="dxa"/>
          </w:tcPr>
          <w:p w14:paraId="2AB2D68A"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lastRenderedPageBreak/>
              <w:t>Notoriété de marque</w:t>
            </w:r>
          </w:p>
        </w:tc>
        <w:tc>
          <w:tcPr>
            <w:tcW w:w="7654" w:type="dxa"/>
          </w:tcPr>
          <w:p w14:paraId="29DD31E5" w14:textId="77777777" w:rsidR="005918FE" w:rsidRPr="00460C91" w:rsidRDefault="005918FE" w:rsidP="004B4499">
            <w:pPr>
              <w:pStyle w:val="Paragraphedeliste"/>
              <w:numPr>
                <w:ilvl w:val="0"/>
                <w:numId w:val="20"/>
              </w:numPr>
              <w:spacing w:after="120"/>
              <w:jc w:val="left"/>
              <w:rPr>
                <w:rFonts w:asciiTheme="majorBidi" w:hAnsiTheme="majorBidi" w:cstheme="majorBidi"/>
                <w:sz w:val="24"/>
                <w:szCs w:val="24"/>
              </w:rPr>
            </w:pPr>
            <w:r w:rsidRPr="00460C91">
              <w:rPr>
                <w:rFonts w:asciiTheme="majorBidi" w:hAnsiTheme="majorBidi" w:cstheme="majorBidi"/>
                <w:sz w:val="24"/>
                <w:szCs w:val="24"/>
              </w:rPr>
              <w:t>Je connais cette marque de restauration rapide Baguette &amp; Baguette</w:t>
            </w:r>
          </w:p>
          <w:p w14:paraId="25CFD5CA" w14:textId="77777777" w:rsidR="005918FE" w:rsidRPr="00460C91" w:rsidRDefault="005918FE" w:rsidP="004B4499">
            <w:pPr>
              <w:pStyle w:val="Paragraphedeliste"/>
              <w:numPr>
                <w:ilvl w:val="0"/>
                <w:numId w:val="20"/>
              </w:numPr>
              <w:spacing w:after="120"/>
              <w:jc w:val="left"/>
              <w:rPr>
                <w:rFonts w:asciiTheme="majorBidi" w:hAnsiTheme="majorBidi" w:cstheme="majorBidi"/>
                <w:sz w:val="24"/>
                <w:szCs w:val="24"/>
              </w:rPr>
            </w:pPr>
            <w:r w:rsidRPr="00460C91">
              <w:rPr>
                <w:rFonts w:asciiTheme="majorBidi" w:hAnsiTheme="majorBidi" w:cstheme="majorBidi"/>
                <w:sz w:val="24"/>
                <w:szCs w:val="24"/>
              </w:rPr>
              <w:t>Certaines caractéristiques de cette marque de restauration rapide Baguette &amp; Baguette me viennent rapidement à l'esprit</w:t>
            </w:r>
          </w:p>
          <w:p w14:paraId="314977AE" w14:textId="77777777" w:rsidR="005918FE" w:rsidRPr="00460C91" w:rsidRDefault="005918FE" w:rsidP="004B4499">
            <w:pPr>
              <w:pStyle w:val="Paragraphedeliste"/>
              <w:numPr>
                <w:ilvl w:val="0"/>
                <w:numId w:val="20"/>
              </w:numPr>
              <w:spacing w:after="120"/>
              <w:jc w:val="left"/>
              <w:rPr>
                <w:rFonts w:asciiTheme="majorBidi" w:hAnsiTheme="majorBidi" w:cstheme="majorBidi"/>
                <w:sz w:val="24"/>
                <w:szCs w:val="24"/>
              </w:rPr>
            </w:pPr>
            <w:r w:rsidRPr="00460C91">
              <w:rPr>
                <w:rFonts w:asciiTheme="majorBidi" w:hAnsiTheme="majorBidi" w:cstheme="majorBidi"/>
                <w:sz w:val="24"/>
                <w:szCs w:val="24"/>
              </w:rPr>
              <w:t>Je reconnais cette marque de restauration rapide Baguette &amp; Baguette parmi les marques concurrentes</w:t>
            </w:r>
          </w:p>
        </w:tc>
        <w:tc>
          <w:tcPr>
            <w:tcW w:w="1276" w:type="dxa"/>
          </w:tcPr>
          <w:p w14:paraId="6A812B1F" w14:textId="77777777" w:rsidR="005918FE" w:rsidRPr="00460C91" w:rsidRDefault="005918FE" w:rsidP="004B4499">
            <w:pPr>
              <w:spacing w:after="120"/>
              <w:rPr>
                <w:rFonts w:asciiTheme="majorBidi" w:hAnsiTheme="majorBidi" w:cstheme="majorBidi"/>
                <w:sz w:val="24"/>
                <w:szCs w:val="24"/>
              </w:rPr>
            </w:pPr>
            <w:proofErr w:type="spellStart"/>
            <w:r w:rsidRPr="00460C91">
              <w:rPr>
                <w:rFonts w:asciiTheme="majorBidi" w:hAnsiTheme="majorBidi" w:cstheme="majorBidi"/>
                <w:sz w:val="24"/>
                <w:szCs w:val="24"/>
              </w:rPr>
              <w:t>Atilgan</w:t>
            </w:r>
            <w:proofErr w:type="spellEnd"/>
            <w:r w:rsidRPr="00460C91">
              <w:rPr>
                <w:rFonts w:asciiTheme="majorBidi" w:hAnsiTheme="majorBidi" w:cstheme="majorBidi"/>
                <w:sz w:val="24"/>
                <w:szCs w:val="24"/>
              </w:rPr>
              <w:t xml:space="preserve"> et al. (2005), Ding et </w:t>
            </w:r>
            <w:proofErr w:type="spellStart"/>
            <w:r w:rsidRPr="00460C91">
              <w:rPr>
                <w:rFonts w:asciiTheme="majorBidi" w:hAnsiTheme="majorBidi" w:cstheme="majorBidi"/>
                <w:sz w:val="24"/>
                <w:szCs w:val="24"/>
              </w:rPr>
              <w:t>Tseng</w:t>
            </w:r>
            <w:proofErr w:type="spellEnd"/>
            <w:r w:rsidRPr="00460C91">
              <w:rPr>
                <w:rFonts w:asciiTheme="majorBidi" w:hAnsiTheme="majorBidi" w:cstheme="majorBidi"/>
                <w:sz w:val="24"/>
                <w:szCs w:val="24"/>
              </w:rPr>
              <w:t xml:space="preserve"> (2015), Yoo et </w:t>
            </w:r>
            <w:proofErr w:type="spellStart"/>
            <w:r w:rsidRPr="00460C91">
              <w:rPr>
                <w:rFonts w:asciiTheme="majorBidi" w:hAnsiTheme="majorBidi" w:cstheme="majorBidi"/>
                <w:sz w:val="24"/>
                <w:szCs w:val="24"/>
              </w:rPr>
              <w:t>Donthu</w:t>
            </w:r>
            <w:proofErr w:type="spellEnd"/>
            <w:r w:rsidRPr="00460C91">
              <w:rPr>
                <w:rFonts w:asciiTheme="majorBidi" w:hAnsiTheme="majorBidi" w:cstheme="majorBidi"/>
                <w:sz w:val="24"/>
                <w:szCs w:val="24"/>
              </w:rPr>
              <w:t xml:space="preserve"> (2001).</w:t>
            </w:r>
          </w:p>
          <w:p w14:paraId="78602717" w14:textId="77777777" w:rsidR="005918FE" w:rsidRPr="00460C91" w:rsidRDefault="005918FE" w:rsidP="004B4499">
            <w:pPr>
              <w:spacing w:after="120"/>
              <w:rPr>
                <w:rFonts w:asciiTheme="majorBidi" w:hAnsiTheme="majorBidi" w:cstheme="majorBidi"/>
                <w:b/>
                <w:bCs/>
                <w:sz w:val="24"/>
                <w:szCs w:val="24"/>
              </w:rPr>
            </w:pPr>
          </w:p>
        </w:tc>
      </w:tr>
      <w:tr w:rsidR="005918FE" w:rsidRPr="00DE2D49" w14:paraId="257E3015" w14:textId="77777777" w:rsidTr="00DE2D49">
        <w:tc>
          <w:tcPr>
            <w:tcW w:w="1560" w:type="dxa"/>
          </w:tcPr>
          <w:p w14:paraId="77ED0450"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Association de marque</w:t>
            </w:r>
          </w:p>
        </w:tc>
        <w:tc>
          <w:tcPr>
            <w:tcW w:w="7654" w:type="dxa"/>
          </w:tcPr>
          <w:p w14:paraId="5ACB7A2E" w14:textId="77777777" w:rsidR="005918FE" w:rsidRPr="00460C91" w:rsidRDefault="005918FE" w:rsidP="004B4499">
            <w:pPr>
              <w:pStyle w:val="Paragraphedeliste"/>
              <w:numPr>
                <w:ilvl w:val="0"/>
                <w:numId w:val="21"/>
              </w:numPr>
              <w:spacing w:after="120"/>
              <w:jc w:val="left"/>
              <w:rPr>
                <w:rFonts w:asciiTheme="majorBidi" w:hAnsiTheme="majorBidi" w:cstheme="majorBidi"/>
                <w:sz w:val="24"/>
                <w:szCs w:val="24"/>
              </w:rPr>
            </w:pPr>
            <w:r w:rsidRPr="00460C91">
              <w:rPr>
                <w:rFonts w:asciiTheme="majorBidi" w:hAnsiTheme="majorBidi" w:cstheme="majorBidi"/>
                <w:sz w:val="24"/>
                <w:szCs w:val="24"/>
              </w:rPr>
              <w:t>Je pense que la méthode de service de la marque de restauration rapide Baguette &amp; Baguette est moderne</w:t>
            </w:r>
          </w:p>
          <w:p w14:paraId="4B1B2022" w14:textId="77777777" w:rsidR="005918FE" w:rsidRPr="00460C91" w:rsidRDefault="005918FE" w:rsidP="004B4499">
            <w:pPr>
              <w:pStyle w:val="Paragraphedeliste"/>
              <w:numPr>
                <w:ilvl w:val="0"/>
                <w:numId w:val="21"/>
              </w:numPr>
              <w:spacing w:after="120"/>
              <w:jc w:val="left"/>
              <w:rPr>
                <w:rFonts w:asciiTheme="majorBidi" w:hAnsiTheme="majorBidi" w:cstheme="majorBidi"/>
                <w:sz w:val="24"/>
                <w:szCs w:val="24"/>
              </w:rPr>
            </w:pPr>
            <w:r w:rsidRPr="00460C91">
              <w:rPr>
                <w:rFonts w:asciiTheme="majorBidi" w:hAnsiTheme="majorBidi" w:cstheme="majorBidi"/>
                <w:sz w:val="24"/>
                <w:szCs w:val="24"/>
              </w:rPr>
              <w:t>La marque de restauration rapide Baguette &amp; Baguette dispose d'un personnel professionnel et bien formé</w:t>
            </w:r>
          </w:p>
          <w:p w14:paraId="6AACA7FE" w14:textId="77777777" w:rsidR="005918FE" w:rsidRPr="00460C91" w:rsidRDefault="005918FE" w:rsidP="004B4499">
            <w:pPr>
              <w:pStyle w:val="Paragraphedeliste"/>
              <w:numPr>
                <w:ilvl w:val="0"/>
                <w:numId w:val="21"/>
              </w:numPr>
              <w:spacing w:after="120"/>
              <w:jc w:val="left"/>
              <w:rPr>
                <w:rFonts w:asciiTheme="majorBidi" w:hAnsiTheme="majorBidi" w:cstheme="majorBidi"/>
                <w:sz w:val="24"/>
                <w:szCs w:val="24"/>
              </w:rPr>
            </w:pPr>
            <w:r w:rsidRPr="00460C91">
              <w:rPr>
                <w:rFonts w:asciiTheme="majorBidi" w:hAnsiTheme="majorBidi" w:cstheme="majorBidi"/>
                <w:sz w:val="24"/>
                <w:szCs w:val="24"/>
              </w:rPr>
              <w:t>La marque de restauration rapide Baguette &amp; Baguette utilise un design moderne dans ses installations</w:t>
            </w:r>
          </w:p>
          <w:p w14:paraId="7CB5ADD6" w14:textId="77777777" w:rsidR="005918FE" w:rsidRPr="00460C91" w:rsidRDefault="005918FE" w:rsidP="004B4499">
            <w:pPr>
              <w:pStyle w:val="Paragraphedeliste"/>
              <w:numPr>
                <w:ilvl w:val="0"/>
                <w:numId w:val="21"/>
              </w:numPr>
              <w:spacing w:after="120"/>
              <w:jc w:val="left"/>
              <w:rPr>
                <w:rFonts w:asciiTheme="majorBidi" w:hAnsiTheme="majorBidi" w:cstheme="majorBidi"/>
                <w:sz w:val="24"/>
                <w:szCs w:val="24"/>
              </w:rPr>
            </w:pPr>
            <w:r w:rsidRPr="00460C91">
              <w:rPr>
                <w:rFonts w:asciiTheme="majorBidi" w:hAnsiTheme="majorBidi" w:cstheme="majorBidi"/>
                <w:sz w:val="24"/>
                <w:szCs w:val="24"/>
              </w:rPr>
              <w:t>Les matériaux associés à la marque de restauration rapide Baguette &amp; Baguette sont visuellement attrayants</w:t>
            </w:r>
          </w:p>
        </w:tc>
        <w:tc>
          <w:tcPr>
            <w:tcW w:w="1276" w:type="dxa"/>
          </w:tcPr>
          <w:p w14:paraId="60DAE087" w14:textId="77777777" w:rsidR="005918FE" w:rsidRPr="00460C91" w:rsidRDefault="005918FE" w:rsidP="004B4499">
            <w:pPr>
              <w:spacing w:after="120"/>
              <w:rPr>
                <w:rFonts w:asciiTheme="majorBidi" w:hAnsiTheme="majorBidi" w:cstheme="majorBidi"/>
                <w:b/>
                <w:bCs/>
                <w:sz w:val="24"/>
                <w:szCs w:val="24"/>
                <w:lang w:val="en-US"/>
              </w:rPr>
            </w:pPr>
            <w:proofErr w:type="spellStart"/>
            <w:r w:rsidRPr="00460C91">
              <w:rPr>
                <w:rFonts w:asciiTheme="majorBidi" w:hAnsiTheme="majorBidi" w:cstheme="majorBidi"/>
                <w:sz w:val="24"/>
                <w:szCs w:val="24"/>
                <w:lang w:val="en-US"/>
              </w:rPr>
              <w:t>Azoulary</w:t>
            </w:r>
            <w:proofErr w:type="spellEnd"/>
            <w:r w:rsidRPr="00460C91">
              <w:rPr>
                <w:rFonts w:asciiTheme="majorBidi" w:hAnsiTheme="majorBidi" w:cstheme="majorBidi"/>
                <w:sz w:val="24"/>
                <w:szCs w:val="24"/>
                <w:lang w:val="en-US"/>
              </w:rPr>
              <w:t xml:space="preserve"> and </w:t>
            </w:r>
            <w:proofErr w:type="spellStart"/>
            <w:r w:rsidRPr="00460C91">
              <w:rPr>
                <w:rFonts w:asciiTheme="majorBidi" w:hAnsiTheme="majorBidi" w:cstheme="majorBidi"/>
                <w:sz w:val="24"/>
                <w:szCs w:val="24"/>
                <w:lang w:val="en-US"/>
              </w:rPr>
              <w:t>Kapferer</w:t>
            </w:r>
            <w:proofErr w:type="spellEnd"/>
            <w:r w:rsidRPr="00460C91">
              <w:rPr>
                <w:rFonts w:asciiTheme="majorBidi" w:hAnsiTheme="majorBidi" w:cstheme="majorBidi"/>
                <w:sz w:val="24"/>
                <w:szCs w:val="24"/>
                <w:lang w:val="en-US"/>
              </w:rPr>
              <w:t xml:space="preserve"> (2003), Chang and </w:t>
            </w:r>
            <w:proofErr w:type="spellStart"/>
            <w:r w:rsidRPr="00460C91">
              <w:rPr>
                <w:rFonts w:asciiTheme="majorBidi" w:hAnsiTheme="majorBidi" w:cstheme="majorBidi"/>
                <w:sz w:val="24"/>
                <w:szCs w:val="24"/>
                <w:lang w:val="en-US"/>
              </w:rPr>
              <w:t>Chieng</w:t>
            </w:r>
            <w:proofErr w:type="spellEnd"/>
            <w:r w:rsidRPr="00460C91">
              <w:rPr>
                <w:rFonts w:asciiTheme="majorBidi" w:hAnsiTheme="majorBidi" w:cstheme="majorBidi"/>
                <w:sz w:val="24"/>
                <w:szCs w:val="24"/>
                <w:lang w:val="en-US"/>
              </w:rPr>
              <w:t xml:space="preserve"> (2006)</w:t>
            </w:r>
          </w:p>
          <w:p w14:paraId="47E48990" w14:textId="77777777" w:rsidR="005918FE" w:rsidRPr="00460C91" w:rsidRDefault="005918FE" w:rsidP="004B4499">
            <w:pPr>
              <w:spacing w:after="120"/>
              <w:rPr>
                <w:rFonts w:asciiTheme="majorBidi" w:hAnsiTheme="majorBidi" w:cstheme="majorBidi"/>
                <w:b/>
                <w:bCs/>
                <w:sz w:val="24"/>
                <w:szCs w:val="24"/>
                <w:lang w:val="en-US"/>
              </w:rPr>
            </w:pPr>
          </w:p>
        </w:tc>
      </w:tr>
      <w:tr w:rsidR="005918FE" w:rsidRPr="00460C91" w14:paraId="00E30996" w14:textId="77777777" w:rsidTr="00DE2D49">
        <w:tc>
          <w:tcPr>
            <w:tcW w:w="1560" w:type="dxa"/>
          </w:tcPr>
          <w:p w14:paraId="75075624"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b/>
                <w:bCs/>
                <w:sz w:val="24"/>
                <w:szCs w:val="24"/>
              </w:rPr>
              <w:t>Satisfaction des clients</w:t>
            </w:r>
          </w:p>
        </w:tc>
        <w:tc>
          <w:tcPr>
            <w:tcW w:w="7654" w:type="dxa"/>
          </w:tcPr>
          <w:p w14:paraId="35808BFB" w14:textId="77777777" w:rsidR="005918FE" w:rsidRPr="00460C91" w:rsidRDefault="005918FE" w:rsidP="004B4499">
            <w:pPr>
              <w:pStyle w:val="Paragraphedeliste"/>
              <w:numPr>
                <w:ilvl w:val="0"/>
                <w:numId w:val="22"/>
              </w:numPr>
              <w:spacing w:after="120"/>
              <w:jc w:val="left"/>
              <w:rPr>
                <w:rFonts w:asciiTheme="majorBidi" w:hAnsiTheme="majorBidi" w:cstheme="majorBidi"/>
                <w:sz w:val="24"/>
                <w:szCs w:val="24"/>
              </w:rPr>
            </w:pPr>
            <w:r w:rsidRPr="00460C91">
              <w:rPr>
                <w:rFonts w:asciiTheme="majorBidi" w:hAnsiTheme="majorBidi" w:cstheme="majorBidi"/>
                <w:sz w:val="24"/>
                <w:szCs w:val="24"/>
              </w:rPr>
              <w:t>J'ai fait le bon choix en achetant ce restaurant rapide Baguette &amp; Baguette.</w:t>
            </w:r>
          </w:p>
          <w:p w14:paraId="1F86DB0D" w14:textId="77777777" w:rsidR="005918FE" w:rsidRPr="00460C91" w:rsidRDefault="005918FE" w:rsidP="004B4499">
            <w:pPr>
              <w:pStyle w:val="Paragraphedeliste"/>
              <w:numPr>
                <w:ilvl w:val="0"/>
                <w:numId w:val="22"/>
              </w:numPr>
              <w:spacing w:after="120"/>
              <w:jc w:val="left"/>
              <w:rPr>
                <w:rFonts w:asciiTheme="majorBidi" w:hAnsiTheme="majorBidi" w:cstheme="majorBidi"/>
                <w:sz w:val="24"/>
                <w:szCs w:val="24"/>
              </w:rPr>
            </w:pPr>
            <w:r w:rsidRPr="00460C91">
              <w:rPr>
                <w:rFonts w:asciiTheme="majorBidi" w:hAnsiTheme="majorBidi" w:cstheme="majorBidi"/>
                <w:sz w:val="24"/>
                <w:szCs w:val="24"/>
              </w:rPr>
              <w:t>Je suis satisfait du restaurant rapide Baguette &amp; Baguette.</w:t>
            </w:r>
          </w:p>
          <w:p w14:paraId="138E4469" w14:textId="77777777" w:rsidR="005918FE" w:rsidRPr="00460C91" w:rsidRDefault="005918FE" w:rsidP="004B4499">
            <w:pPr>
              <w:pStyle w:val="Paragraphedeliste"/>
              <w:numPr>
                <w:ilvl w:val="0"/>
                <w:numId w:val="22"/>
              </w:numPr>
              <w:spacing w:after="120"/>
              <w:jc w:val="left"/>
              <w:rPr>
                <w:rFonts w:asciiTheme="majorBidi" w:hAnsiTheme="majorBidi" w:cstheme="majorBidi"/>
                <w:sz w:val="24"/>
                <w:szCs w:val="24"/>
              </w:rPr>
            </w:pPr>
            <w:r w:rsidRPr="00460C91">
              <w:rPr>
                <w:rFonts w:asciiTheme="majorBidi" w:hAnsiTheme="majorBidi" w:cstheme="majorBidi"/>
                <w:sz w:val="24"/>
                <w:szCs w:val="24"/>
              </w:rPr>
              <w:t>Le restaurant rapide Baguette &amp; Baguette répond à mes attentes.</w:t>
            </w:r>
          </w:p>
          <w:p w14:paraId="53E33CF2" w14:textId="77777777" w:rsidR="005918FE" w:rsidRPr="00460C91" w:rsidRDefault="005918FE" w:rsidP="004B4499">
            <w:pPr>
              <w:pStyle w:val="Paragraphedeliste"/>
              <w:numPr>
                <w:ilvl w:val="0"/>
                <w:numId w:val="22"/>
              </w:numPr>
              <w:spacing w:after="120"/>
              <w:jc w:val="left"/>
              <w:rPr>
                <w:rFonts w:asciiTheme="majorBidi" w:hAnsiTheme="majorBidi" w:cstheme="majorBidi"/>
                <w:sz w:val="24"/>
                <w:szCs w:val="24"/>
              </w:rPr>
            </w:pPr>
            <w:r w:rsidRPr="00460C91">
              <w:rPr>
                <w:rFonts w:asciiTheme="majorBidi" w:hAnsiTheme="majorBidi" w:cstheme="majorBidi"/>
                <w:sz w:val="24"/>
                <w:szCs w:val="24"/>
              </w:rPr>
              <w:t>Mon choix pour ce restaurant rapide Baguette &amp; Baguette est judicieux.</w:t>
            </w:r>
          </w:p>
          <w:p w14:paraId="4FA5F0B9" w14:textId="77777777" w:rsidR="005918FE" w:rsidRPr="00460C91" w:rsidRDefault="005918FE" w:rsidP="004B4499">
            <w:pPr>
              <w:pStyle w:val="Paragraphedeliste"/>
              <w:numPr>
                <w:ilvl w:val="0"/>
                <w:numId w:val="22"/>
              </w:numPr>
              <w:spacing w:after="120"/>
              <w:jc w:val="left"/>
              <w:rPr>
                <w:rFonts w:asciiTheme="majorBidi" w:hAnsiTheme="majorBidi" w:cstheme="majorBidi"/>
                <w:sz w:val="24"/>
                <w:szCs w:val="24"/>
              </w:rPr>
            </w:pPr>
            <w:r w:rsidRPr="00460C91">
              <w:rPr>
                <w:rFonts w:asciiTheme="majorBidi" w:hAnsiTheme="majorBidi" w:cstheme="majorBidi"/>
                <w:sz w:val="24"/>
                <w:szCs w:val="24"/>
              </w:rPr>
              <w:t>Cette restaurant rapide Baguette &amp; Baguette se rapproche de ce que je qualifierais de « parfaite ».</w:t>
            </w:r>
          </w:p>
          <w:p w14:paraId="2C10B6C2" w14:textId="77777777" w:rsidR="005918FE" w:rsidRPr="00460C91" w:rsidRDefault="005918FE" w:rsidP="004B4499">
            <w:pPr>
              <w:pStyle w:val="Paragraphedeliste"/>
              <w:numPr>
                <w:ilvl w:val="0"/>
                <w:numId w:val="22"/>
              </w:numPr>
              <w:spacing w:after="120"/>
              <w:jc w:val="left"/>
              <w:rPr>
                <w:rFonts w:asciiTheme="majorBidi" w:hAnsiTheme="majorBidi" w:cstheme="majorBidi"/>
                <w:sz w:val="24"/>
                <w:szCs w:val="24"/>
              </w:rPr>
            </w:pPr>
            <w:r w:rsidRPr="00460C91">
              <w:rPr>
                <w:rFonts w:asciiTheme="majorBidi" w:hAnsiTheme="majorBidi" w:cstheme="majorBidi"/>
                <w:sz w:val="24"/>
                <w:szCs w:val="24"/>
              </w:rPr>
              <w:t>Je suis ravi du restaurant rapide Baguette &amp; Baguette.</w:t>
            </w:r>
          </w:p>
        </w:tc>
        <w:tc>
          <w:tcPr>
            <w:tcW w:w="1276" w:type="dxa"/>
          </w:tcPr>
          <w:p w14:paraId="18400A3E" w14:textId="77777777" w:rsidR="005918FE" w:rsidRPr="00460C91" w:rsidRDefault="005918FE" w:rsidP="004B4499">
            <w:pPr>
              <w:spacing w:after="120"/>
              <w:rPr>
                <w:rFonts w:asciiTheme="majorBidi" w:hAnsiTheme="majorBidi" w:cstheme="majorBidi"/>
                <w:sz w:val="24"/>
                <w:szCs w:val="24"/>
              </w:rPr>
            </w:pPr>
            <w:proofErr w:type="spellStart"/>
            <w:r w:rsidRPr="00460C91">
              <w:rPr>
                <w:rFonts w:asciiTheme="majorBidi" w:hAnsiTheme="majorBidi" w:cstheme="majorBidi"/>
                <w:sz w:val="24"/>
                <w:szCs w:val="24"/>
              </w:rPr>
              <w:t>Dwivedi</w:t>
            </w:r>
            <w:proofErr w:type="spellEnd"/>
            <w:r w:rsidRPr="00460C91">
              <w:rPr>
                <w:rFonts w:asciiTheme="majorBidi" w:hAnsiTheme="majorBidi" w:cstheme="majorBidi"/>
                <w:sz w:val="24"/>
                <w:szCs w:val="24"/>
              </w:rPr>
              <w:t xml:space="preserve"> (2015) et </w:t>
            </w:r>
            <w:proofErr w:type="spellStart"/>
            <w:r w:rsidRPr="00460C91">
              <w:rPr>
                <w:rFonts w:asciiTheme="majorBidi" w:hAnsiTheme="majorBidi" w:cstheme="majorBidi"/>
                <w:sz w:val="24"/>
                <w:szCs w:val="24"/>
              </w:rPr>
              <w:t>Rambocas</w:t>
            </w:r>
            <w:proofErr w:type="spellEnd"/>
            <w:r w:rsidRPr="00460C91">
              <w:rPr>
                <w:rFonts w:asciiTheme="majorBidi" w:hAnsiTheme="majorBidi" w:cstheme="majorBidi"/>
                <w:sz w:val="24"/>
                <w:szCs w:val="24"/>
              </w:rPr>
              <w:t xml:space="preserve"> et al. (2018).</w:t>
            </w:r>
          </w:p>
          <w:p w14:paraId="6BD5B739" w14:textId="77777777" w:rsidR="005918FE" w:rsidRPr="00460C91" w:rsidRDefault="005918FE" w:rsidP="004B4499">
            <w:pPr>
              <w:spacing w:after="120"/>
              <w:rPr>
                <w:rFonts w:asciiTheme="majorBidi" w:hAnsiTheme="majorBidi" w:cstheme="majorBidi"/>
                <w:b/>
                <w:bCs/>
                <w:sz w:val="24"/>
                <w:szCs w:val="24"/>
              </w:rPr>
            </w:pPr>
          </w:p>
        </w:tc>
      </w:tr>
      <w:tr w:rsidR="005918FE" w:rsidRPr="00460C91" w14:paraId="63A16A57" w14:textId="77777777" w:rsidTr="00DE2D49">
        <w:tc>
          <w:tcPr>
            <w:tcW w:w="1560" w:type="dxa"/>
          </w:tcPr>
          <w:p w14:paraId="20F366FB" w14:textId="02B2BE4C" w:rsidR="005918FE" w:rsidRPr="00460C91" w:rsidRDefault="00460C91" w:rsidP="004B4499">
            <w:pPr>
              <w:spacing w:after="120"/>
              <w:rPr>
                <w:rFonts w:asciiTheme="majorBidi" w:hAnsiTheme="majorBidi" w:cstheme="majorBidi"/>
                <w:b/>
                <w:bCs/>
                <w:sz w:val="24"/>
                <w:szCs w:val="24"/>
              </w:rPr>
            </w:pPr>
            <w:r>
              <w:rPr>
                <w:rFonts w:asciiTheme="majorBidi" w:hAnsiTheme="majorBidi" w:cstheme="majorBidi"/>
                <w:b/>
                <w:bCs/>
                <w:sz w:val="24"/>
                <w:szCs w:val="24"/>
              </w:rPr>
              <w:t xml:space="preserve">Fidélité </w:t>
            </w:r>
            <w:r w:rsidR="005918FE" w:rsidRPr="00460C91">
              <w:rPr>
                <w:rFonts w:asciiTheme="majorBidi" w:hAnsiTheme="majorBidi" w:cstheme="majorBidi"/>
                <w:b/>
                <w:bCs/>
                <w:sz w:val="24"/>
                <w:szCs w:val="24"/>
              </w:rPr>
              <w:t>des clients</w:t>
            </w:r>
          </w:p>
        </w:tc>
        <w:tc>
          <w:tcPr>
            <w:tcW w:w="7654" w:type="dxa"/>
          </w:tcPr>
          <w:p w14:paraId="34C27A76" w14:textId="77777777" w:rsidR="005918FE" w:rsidRPr="00460C91" w:rsidRDefault="005918FE" w:rsidP="004B4499">
            <w:pPr>
              <w:pStyle w:val="Paragraphedeliste"/>
              <w:numPr>
                <w:ilvl w:val="0"/>
                <w:numId w:val="23"/>
              </w:numPr>
              <w:spacing w:after="120"/>
              <w:jc w:val="left"/>
              <w:rPr>
                <w:rFonts w:asciiTheme="majorBidi" w:hAnsiTheme="majorBidi" w:cstheme="majorBidi"/>
                <w:sz w:val="24"/>
                <w:szCs w:val="24"/>
              </w:rPr>
            </w:pPr>
            <w:r w:rsidRPr="00460C91">
              <w:rPr>
                <w:rFonts w:asciiTheme="majorBidi" w:hAnsiTheme="majorBidi" w:cstheme="majorBidi"/>
                <w:sz w:val="24"/>
                <w:szCs w:val="24"/>
              </w:rPr>
              <w:t>Je donnerai la priorité à la marque Baguette &amp; Baguette si je dîne dans un restaurant fast-food</w:t>
            </w:r>
          </w:p>
          <w:p w14:paraId="23E0C697" w14:textId="77777777" w:rsidR="005918FE" w:rsidRPr="00460C91" w:rsidRDefault="005918FE" w:rsidP="004B4499">
            <w:pPr>
              <w:pStyle w:val="Paragraphedeliste"/>
              <w:numPr>
                <w:ilvl w:val="0"/>
                <w:numId w:val="23"/>
              </w:numPr>
              <w:spacing w:after="120"/>
              <w:jc w:val="left"/>
              <w:rPr>
                <w:rFonts w:asciiTheme="majorBidi" w:hAnsiTheme="majorBidi" w:cstheme="majorBidi"/>
                <w:sz w:val="24"/>
                <w:szCs w:val="24"/>
              </w:rPr>
            </w:pPr>
            <w:r w:rsidRPr="00460C91">
              <w:rPr>
                <w:rFonts w:asciiTheme="majorBidi" w:hAnsiTheme="majorBidi" w:cstheme="majorBidi"/>
                <w:sz w:val="24"/>
                <w:szCs w:val="24"/>
              </w:rPr>
              <w:t>Je pense que je suis fidèle au restaurant rapide Baguette &amp; Baguette</w:t>
            </w:r>
          </w:p>
          <w:p w14:paraId="012F5627" w14:textId="77777777" w:rsidR="005918FE" w:rsidRPr="00460C91" w:rsidRDefault="005918FE" w:rsidP="004B4499">
            <w:pPr>
              <w:pStyle w:val="Paragraphedeliste"/>
              <w:numPr>
                <w:ilvl w:val="0"/>
                <w:numId w:val="23"/>
              </w:numPr>
              <w:spacing w:after="120"/>
              <w:jc w:val="left"/>
              <w:rPr>
                <w:rFonts w:asciiTheme="majorBidi" w:hAnsiTheme="majorBidi" w:cstheme="majorBidi"/>
                <w:sz w:val="24"/>
                <w:szCs w:val="24"/>
              </w:rPr>
            </w:pPr>
            <w:r w:rsidRPr="00460C91">
              <w:rPr>
                <w:rFonts w:asciiTheme="majorBidi" w:hAnsiTheme="majorBidi" w:cstheme="majorBidi"/>
                <w:sz w:val="24"/>
                <w:szCs w:val="24"/>
              </w:rPr>
              <w:t>Je recommande souvent le restaurant rapide Baguette &amp; Baguette à mes amis et à ma famille</w:t>
            </w:r>
          </w:p>
          <w:p w14:paraId="1008D659" w14:textId="77777777" w:rsidR="005918FE" w:rsidRPr="00460C91" w:rsidRDefault="005918FE" w:rsidP="004B4499">
            <w:pPr>
              <w:pStyle w:val="Paragraphedeliste"/>
              <w:numPr>
                <w:ilvl w:val="0"/>
                <w:numId w:val="23"/>
              </w:numPr>
              <w:spacing w:after="120"/>
              <w:jc w:val="left"/>
              <w:rPr>
                <w:rFonts w:asciiTheme="majorBidi" w:hAnsiTheme="majorBidi" w:cstheme="majorBidi"/>
                <w:sz w:val="24"/>
                <w:szCs w:val="24"/>
              </w:rPr>
            </w:pPr>
            <w:r w:rsidRPr="00460C91">
              <w:rPr>
                <w:rFonts w:asciiTheme="majorBidi" w:hAnsiTheme="majorBidi" w:cstheme="majorBidi"/>
                <w:sz w:val="24"/>
                <w:szCs w:val="24"/>
              </w:rPr>
              <w:t>J'aime le restaurant rapide Baguette &amp; Baguette plus que les autres restaurants fast-food</w:t>
            </w:r>
          </w:p>
          <w:p w14:paraId="3E13CAB2" w14:textId="77777777" w:rsidR="005918FE" w:rsidRPr="00460C91" w:rsidRDefault="005918FE" w:rsidP="004B4499">
            <w:pPr>
              <w:pStyle w:val="Paragraphedeliste"/>
              <w:numPr>
                <w:ilvl w:val="0"/>
                <w:numId w:val="23"/>
              </w:numPr>
              <w:spacing w:after="120"/>
              <w:jc w:val="left"/>
              <w:rPr>
                <w:rFonts w:asciiTheme="majorBidi" w:hAnsiTheme="majorBidi" w:cstheme="majorBidi"/>
                <w:sz w:val="24"/>
                <w:szCs w:val="24"/>
              </w:rPr>
            </w:pPr>
            <w:r w:rsidRPr="00460C91">
              <w:rPr>
                <w:rFonts w:asciiTheme="majorBidi" w:hAnsiTheme="majorBidi" w:cstheme="majorBidi"/>
                <w:sz w:val="24"/>
                <w:szCs w:val="24"/>
              </w:rPr>
              <w:t>Je continuerai à recommander à restaurant rapide Baguette &amp; Baguette</w:t>
            </w:r>
          </w:p>
        </w:tc>
        <w:tc>
          <w:tcPr>
            <w:tcW w:w="1276" w:type="dxa"/>
          </w:tcPr>
          <w:p w14:paraId="1853D865" w14:textId="77777777" w:rsidR="005918FE" w:rsidRPr="00460C91" w:rsidRDefault="005918FE" w:rsidP="004B4499">
            <w:pPr>
              <w:spacing w:after="120"/>
              <w:rPr>
                <w:rFonts w:asciiTheme="majorBidi" w:hAnsiTheme="majorBidi" w:cstheme="majorBidi"/>
                <w:b/>
                <w:bCs/>
                <w:sz w:val="24"/>
                <w:szCs w:val="24"/>
              </w:rPr>
            </w:pPr>
            <w:r w:rsidRPr="00460C91">
              <w:rPr>
                <w:rFonts w:asciiTheme="majorBidi" w:hAnsiTheme="majorBidi" w:cstheme="majorBidi"/>
                <w:sz w:val="24"/>
                <w:szCs w:val="24"/>
              </w:rPr>
              <w:t>Xu (2014)</w:t>
            </w:r>
          </w:p>
        </w:tc>
      </w:tr>
    </w:tbl>
    <w:p w14:paraId="427968AB" w14:textId="77777777" w:rsidR="005918FE" w:rsidRPr="004615C0" w:rsidRDefault="005918FE" w:rsidP="004B4499">
      <w:pPr>
        <w:spacing w:after="120" w:line="240" w:lineRule="auto"/>
        <w:rPr>
          <w:rFonts w:asciiTheme="majorHAnsi" w:hAnsiTheme="majorHAnsi" w:cstheme="majorBidi"/>
          <w:sz w:val="24"/>
          <w:szCs w:val="24"/>
        </w:rPr>
      </w:pPr>
    </w:p>
    <w:p w14:paraId="10B60F5C" w14:textId="63D1285C" w:rsidR="00E72138" w:rsidRPr="00DE24F8" w:rsidRDefault="00DE24F8" w:rsidP="00DE2D49">
      <w:pPr>
        <w:spacing w:line="240" w:lineRule="auto"/>
        <w:rPr>
          <w:rFonts w:asciiTheme="majorBidi" w:eastAsia="Calibri" w:hAnsiTheme="majorBidi" w:cstheme="majorBidi"/>
          <w:b/>
          <w:bCs/>
          <w:sz w:val="24"/>
          <w:szCs w:val="24"/>
        </w:rPr>
      </w:pPr>
      <w:r w:rsidRPr="00DE24F8">
        <w:rPr>
          <w:rFonts w:asciiTheme="majorBidi" w:hAnsiTheme="majorBidi" w:cstheme="majorBidi"/>
          <w:b/>
          <w:bCs/>
          <w:sz w:val="24"/>
          <w:szCs w:val="24"/>
        </w:rPr>
        <w:br w:type="page"/>
      </w:r>
      <w:r w:rsidR="00E72138" w:rsidRPr="00DE24F8">
        <w:rPr>
          <w:rFonts w:asciiTheme="majorBidi" w:hAnsiTheme="majorBidi" w:cstheme="majorBidi"/>
          <w:b/>
          <w:bCs/>
          <w:sz w:val="24"/>
          <w:szCs w:val="24"/>
        </w:rPr>
        <w:lastRenderedPageBreak/>
        <w:t xml:space="preserve">BIBLIOGRAPHIE   </w:t>
      </w:r>
    </w:p>
    <w:p w14:paraId="50E72EEC"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Aaker, D. A. (1996). Building Strong Brands. New York: The Free Press.</w:t>
      </w:r>
    </w:p>
    <w:p w14:paraId="4FFFF0A5"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Aburumman</w:t>
      </w:r>
      <w:proofErr w:type="spellEnd"/>
      <w:r w:rsidRPr="009E4F2C">
        <w:rPr>
          <w:rFonts w:asciiTheme="majorBidi" w:hAnsiTheme="majorBidi" w:cstheme="majorBidi"/>
          <w:sz w:val="24"/>
          <w:szCs w:val="24"/>
          <w:lang w:val="en-US"/>
        </w:rPr>
        <w:t>, N., &amp; Nieto, A. (2019). The Effect Of Products Attributes Customer Satisfaction On Brand Loyalty In The Electronic Appliances Industry: Case Of Jordan. Oradea Journal of Business and Economics, 4(Special), 39-51.</w:t>
      </w:r>
    </w:p>
    <w:p w14:paraId="28BFCCC6"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Amalia, A., </w:t>
      </w:r>
      <w:proofErr w:type="spellStart"/>
      <w:r w:rsidRPr="009E4F2C">
        <w:rPr>
          <w:rFonts w:asciiTheme="majorBidi" w:hAnsiTheme="majorBidi" w:cstheme="majorBidi"/>
          <w:sz w:val="24"/>
          <w:szCs w:val="24"/>
          <w:lang w:val="en-US"/>
        </w:rPr>
        <w:t>Waluyo</w:t>
      </w:r>
      <w:proofErr w:type="spellEnd"/>
      <w:r w:rsidRPr="009E4F2C">
        <w:rPr>
          <w:rFonts w:asciiTheme="majorBidi" w:hAnsiTheme="majorBidi" w:cstheme="majorBidi"/>
          <w:sz w:val="24"/>
          <w:szCs w:val="24"/>
          <w:lang w:val="en-US"/>
        </w:rPr>
        <w:t xml:space="preserve">, H., &amp; </w:t>
      </w:r>
      <w:proofErr w:type="spellStart"/>
      <w:r w:rsidRPr="009E4F2C">
        <w:rPr>
          <w:rFonts w:asciiTheme="majorBidi" w:hAnsiTheme="majorBidi" w:cstheme="majorBidi"/>
          <w:sz w:val="24"/>
          <w:szCs w:val="24"/>
          <w:lang w:val="en-US"/>
        </w:rPr>
        <w:t>Dewi</w:t>
      </w:r>
      <w:proofErr w:type="spellEnd"/>
      <w:r w:rsidRPr="009E4F2C">
        <w:rPr>
          <w:rFonts w:asciiTheme="majorBidi" w:hAnsiTheme="majorBidi" w:cstheme="majorBidi"/>
          <w:sz w:val="24"/>
          <w:szCs w:val="24"/>
          <w:lang w:val="en-US"/>
        </w:rPr>
        <w:t xml:space="preserve">, R. (2014). </w:t>
      </w:r>
      <w:proofErr w:type="spellStart"/>
      <w:r w:rsidRPr="009E4F2C">
        <w:rPr>
          <w:rFonts w:asciiTheme="majorBidi" w:hAnsiTheme="majorBidi" w:cstheme="majorBidi"/>
          <w:sz w:val="24"/>
          <w:szCs w:val="24"/>
          <w:lang w:val="en-US"/>
        </w:rPr>
        <w:t>Pengaruh</w:t>
      </w:r>
      <w:proofErr w:type="spellEnd"/>
      <w:r w:rsidRPr="009E4F2C">
        <w:rPr>
          <w:rFonts w:asciiTheme="majorBidi" w:hAnsiTheme="majorBidi" w:cstheme="majorBidi"/>
          <w:sz w:val="24"/>
          <w:szCs w:val="24"/>
          <w:lang w:val="en-US"/>
        </w:rPr>
        <w:t xml:space="preserve"> Brand Awareness Dan </w:t>
      </w:r>
      <w:proofErr w:type="spellStart"/>
      <w:r w:rsidRPr="009E4F2C">
        <w:rPr>
          <w:rFonts w:asciiTheme="majorBidi" w:hAnsiTheme="majorBidi" w:cstheme="majorBidi"/>
          <w:sz w:val="24"/>
          <w:szCs w:val="24"/>
          <w:lang w:val="en-US"/>
        </w:rPr>
        <w:t>Kualitas</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Produk</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Terhadap</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Loyalitas</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Pelannggan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Melalui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Kepuasan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Pelanggan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Sebagai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Variabel</w:t>
      </w:r>
      <w:proofErr w:type="spellEnd"/>
      <w:r w:rsidRPr="009E4F2C">
        <w:rPr>
          <w:rFonts w:asciiTheme="majorBidi" w:hAnsiTheme="majorBidi" w:cstheme="majorBidi"/>
          <w:sz w:val="24"/>
          <w:szCs w:val="24"/>
          <w:lang w:val="en-US"/>
        </w:rPr>
        <w:t xml:space="preserve"> Intervening Pada </w:t>
      </w:r>
      <w:proofErr w:type="spellStart"/>
      <w:r w:rsidRPr="009E4F2C">
        <w:rPr>
          <w:rFonts w:asciiTheme="majorBidi" w:hAnsiTheme="majorBidi" w:cstheme="majorBidi"/>
          <w:sz w:val="24"/>
          <w:szCs w:val="24"/>
          <w:lang w:val="en-US"/>
        </w:rPr>
        <w:t>Kartu</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Gsm</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Prabayar</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Simpati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Studi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Kasus</w:t>
      </w:r>
      <w:proofErr w:type="spellEnd"/>
      <w:r w:rsidRPr="009E4F2C">
        <w:rPr>
          <w:rFonts w:asciiTheme="majorBidi" w:hAnsiTheme="majorBidi" w:cstheme="majorBidi"/>
          <w:sz w:val="24"/>
          <w:szCs w:val="24"/>
          <w:lang w:val="en-US"/>
        </w:rPr>
        <w:t xml:space="preserve"> Pada </w:t>
      </w:r>
      <w:proofErr w:type="spellStart"/>
      <w:r w:rsidRPr="009E4F2C">
        <w:rPr>
          <w:rFonts w:asciiTheme="majorBidi" w:hAnsiTheme="majorBidi" w:cstheme="majorBidi"/>
          <w:sz w:val="24"/>
          <w:szCs w:val="24"/>
          <w:lang w:val="en-US"/>
        </w:rPr>
        <w:t>Konsumen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Kecamatan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Pedurungan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Jurnal</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Ilmu</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Administrasi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Bisnis</w:t>
      </w:r>
      <w:proofErr w:type="spellEnd"/>
      <w:r w:rsidRPr="009E4F2C">
        <w:rPr>
          <w:rFonts w:asciiTheme="majorBidi" w:hAnsiTheme="majorBidi" w:cstheme="majorBidi"/>
          <w:sz w:val="24"/>
          <w:szCs w:val="24"/>
          <w:lang w:val="en-US"/>
        </w:rPr>
        <w:t>, 6(3), 45–56.</w:t>
      </w:r>
    </w:p>
    <w:p w14:paraId="611F91CF"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Ariowibowo</w:t>
      </w:r>
      <w:proofErr w:type="spellEnd"/>
      <w:r w:rsidRPr="009E4F2C">
        <w:rPr>
          <w:rFonts w:asciiTheme="majorBidi" w:hAnsiTheme="majorBidi" w:cstheme="majorBidi"/>
          <w:sz w:val="24"/>
          <w:szCs w:val="24"/>
          <w:lang w:val="en-US"/>
        </w:rPr>
        <w:t xml:space="preserve">, S., </w:t>
      </w:r>
      <w:proofErr w:type="spellStart"/>
      <w:r w:rsidRPr="009E4F2C">
        <w:rPr>
          <w:rFonts w:asciiTheme="majorBidi" w:hAnsiTheme="majorBidi" w:cstheme="majorBidi"/>
          <w:sz w:val="24"/>
          <w:szCs w:val="24"/>
          <w:lang w:val="en-US"/>
        </w:rPr>
        <w:t>Wibowo</w:t>
      </w:r>
      <w:proofErr w:type="spellEnd"/>
      <w:r w:rsidRPr="009E4F2C">
        <w:rPr>
          <w:rFonts w:asciiTheme="majorBidi" w:hAnsiTheme="majorBidi" w:cstheme="majorBidi"/>
          <w:sz w:val="24"/>
          <w:szCs w:val="24"/>
          <w:lang w:val="en-US"/>
        </w:rPr>
        <w:t xml:space="preserve">, I., &amp; </w:t>
      </w:r>
      <w:proofErr w:type="spellStart"/>
      <w:r w:rsidRPr="009E4F2C">
        <w:rPr>
          <w:rFonts w:asciiTheme="majorBidi" w:hAnsiTheme="majorBidi" w:cstheme="majorBidi"/>
          <w:sz w:val="24"/>
          <w:szCs w:val="24"/>
          <w:lang w:val="en-US"/>
        </w:rPr>
        <w:t>Safrianto</w:t>
      </w:r>
      <w:proofErr w:type="spellEnd"/>
      <w:r w:rsidRPr="009E4F2C">
        <w:rPr>
          <w:rFonts w:asciiTheme="majorBidi" w:hAnsiTheme="majorBidi" w:cstheme="majorBidi"/>
          <w:sz w:val="24"/>
          <w:szCs w:val="24"/>
          <w:lang w:val="en-US"/>
        </w:rPr>
        <w:t xml:space="preserve">, A. S. (2018). </w:t>
      </w:r>
      <w:proofErr w:type="spellStart"/>
      <w:r w:rsidRPr="009E4F2C">
        <w:rPr>
          <w:rFonts w:asciiTheme="majorBidi" w:hAnsiTheme="majorBidi" w:cstheme="majorBidi"/>
          <w:sz w:val="24"/>
          <w:szCs w:val="24"/>
          <w:lang w:val="en-US"/>
        </w:rPr>
        <w:t>Pengaruh</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Kesadaran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Merek</w:t>
      </w:r>
      <w:proofErr w:type="spellEnd"/>
      <w:r w:rsidRPr="009E4F2C">
        <w:rPr>
          <w:rFonts w:asciiTheme="majorBidi" w:hAnsiTheme="majorBidi" w:cstheme="majorBidi"/>
          <w:sz w:val="24"/>
          <w:szCs w:val="24"/>
          <w:lang w:val="en-US"/>
        </w:rPr>
        <w:t xml:space="preserve"> Dan </w:t>
      </w:r>
      <w:proofErr w:type="spellStart"/>
      <w:r w:rsidRPr="009E4F2C">
        <w:rPr>
          <w:rFonts w:asciiTheme="majorBidi" w:hAnsiTheme="majorBidi" w:cstheme="majorBidi"/>
          <w:sz w:val="24"/>
          <w:szCs w:val="24"/>
          <w:lang w:val="en-US"/>
        </w:rPr>
        <w:t>Pengalaman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Merek</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Terhadap</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Kepuasan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Pelanggan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Jurnal</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Manajemen</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Bisnis</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Krisnadwipayana</w:t>
      </w:r>
      <w:proofErr w:type="spellEnd"/>
      <w:r w:rsidRPr="009E4F2C">
        <w:rPr>
          <w:rFonts w:asciiTheme="majorBidi" w:hAnsiTheme="majorBidi" w:cstheme="majorBidi"/>
          <w:sz w:val="24"/>
          <w:szCs w:val="24"/>
          <w:lang w:val="en-US"/>
        </w:rPr>
        <w:t>, 6(2), 175–182.</w:t>
      </w:r>
    </w:p>
    <w:p w14:paraId="13298FCA" w14:textId="77777777" w:rsidR="005918FE" w:rsidRPr="009E4F2C" w:rsidRDefault="005918FE" w:rsidP="004B4499">
      <w:pPr>
        <w:spacing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Ailyn</w:t>
      </w:r>
      <w:proofErr w:type="spellEnd"/>
      <w:r w:rsidRPr="009E4F2C">
        <w:rPr>
          <w:rFonts w:asciiTheme="majorBidi" w:hAnsiTheme="majorBidi" w:cstheme="majorBidi"/>
          <w:sz w:val="24"/>
          <w:szCs w:val="24"/>
          <w:lang w:val="en-US"/>
        </w:rPr>
        <w:t xml:space="preserve"> B. Barroso , Ernesto A., (2024), Franchise Branding, Technological Adaption, and Customer Engagement of Selected Food Franchise Businesses in The 1st District of Laguna Serrano, International Journal of Social Science and Education Research Studies Volume 04 issue 5</w:t>
      </w:r>
    </w:p>
    <w:p w14:paraId="3C7DE6D7" w14:textId="77777777" w:rsidR="005918FE" w:rsidRPr="009E4F2C" w:rsidRDefault="005918FE" w:rsidP="004B4499">
      <w:pPr>
        <w:spacing w:line="240" w:lineRule="auto"/>
        <w:rPr>
          <w:rFonts w:asciiTheme="majorBidi" w:hAnsiTheme="majorBidi" w:cstheme="majorBidi"/>
          <w:sz w:val="24"/>
          <w:szCs w:val="24"/>
          <w:lang w:val="en-US"/>
        </w:rPr>
      </w:pPr>
      <w:r w:rsidRPr="00DE2D49">
        <w:rPr>
          <w:rFonts w:asciiTheme="majorBidi" w:hAnsiTheme="majorBidi" w:cstheme="majorBidi"/>
          <w:sz w:val="24"/>
          <w:szCs w:val="24"/>
          <w:lang w:val="en-US"/>
        </w:rPr>
        <w:t xml:space="preserve">Cho-I Park and Young </w:t>
      </w:r>
      <w:proofErr w:type="spellStart"/>
      <w:r w:rsidRPr="00DE2D49">
        <w:rPr>
          <w:rFonts w:asciiTheme="majorBidi" w:hAnsiTheme="majorBidi" w:cstheme="majorBidi"/>
          <w:sz w:val="24"/>
          <w:szCs w:val="24"/>
          <w:lang w:val="en-US"/>
        </w:rPr>
        <w:t>Namkung</w:t>
      </w:r>
      <w:proofErr w:type="spellEnd"/>
      <w:r w:rsidRPr="00DE2D49">
        <w:rPr>
          <w:rFonts w:asciiTheme="majorBidi" w:hAnsiTheme="majorBidi" w:cstheme="majorBidi"/>
          <w:sz w:val="24"/>
          <w:szCs w:val="24"/>
          <w:lang w:val="en-US"/>
        </w:rPr>
        <w:t> ;(2022</w:t>
      </w:r>
      <w:proofErr w:type="gramStart"/>
      <w:r w:rsidRPr="00DE2D49">
        <w:rPr>
          <w:rFonts w:asciiTheme="majorBidi" w:hAnsiTheme="majorBidi" w:cstheme="majorBidi"/>
          <w:sz w:val="24"/>
          <w:szCs w:val="24"/>
          <w:lang w:val="en-US"/>
        </w:rPr>
        <w:t>) ;</w:t>
      </w:r>
      <w:proofErr w:type="gramEnd"/>
      <w:r w:rsidRPr="00DE2D49">
        <w:rPr>
          <w:rFonts w:asciiTheme="majorBidi" w:hAnsiTheme="majorBidi" w:cstheme="majorBidi"/>
          <w:sz w:val="24"/>
          <w:szCs w:val="24"/>
          <w:lang w:val="en-US"/>
        </w:rPr>
        <w:t xml:space="preserve"> The Effects of Instagram Marketing Activities on Customer-Based Brand Equity in the Coffee Industry ; Sustainability, 14, 1657. https://doi.org/10.3390/su14031657, </w:t>
      </w:r>
      <w:hyperlink r:id="rId10" w:history="1">
        <w:r w:rsidRPr="00DE2D49">
          <w:rPr>
            <w:rStyle w:val="Lienhypertexte"/>
            <w:rFonts w:asciiTheme="majorBidi" w:hAnsiTheme="majorBidi" w:cstheme="majorBidi"/>
            <w:sz w:val="24"/>
            <w:szCs w:val="24"/>
            <w:lang w:val="en-US"/>
          </w:rPr>
          <w:t>https://www.mdpi.com/journal/sustainability</w:t>
        </w:r>
      </w:hyperlink>
      <w:r w:rsidRPr="00DE2D49">
        <w:rPr>
          <w:rFonts w:asciiTheme="majorBidi" w:hAnsiTheme="majorBidi" w:cstheme="majorBidi"/>
          <w:sz w:val="24"/>
          <w:szCs w:val="24"/>
          <w:lang w:val="en-US"/>
        </w:rPr>
        <w:t>)</w:t>
      </w:r>
    </w:p>
    <w:p w14:paraId="450D9142"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Dant</w:t>
      </w:r>
      <w:proofErr w:type="spellEnd"/>
      <w:r w:rsidRPr="009E4F2C">
        <w:rPr>
          <w:rFonts w:asciiTheme="majorBidi" w:hAnsiTheme="majorBidi" w:cstheme="majorBidi"/>
          <w:sz w:val="24"/>
          <w:szCs w:val="24"/>
          <w:lang w:val="en-US"/>
        </w:rPr>
        <w:t xml:space="preserve">, R.P., </w:t>
      </w:r>
      <w:proofErr w:type="spellStart"/>
      <w:r w:rsidRPr="009E4F2C">
        <w:rPr>
          <w:rFonts w:asciiTheme="majorBidi" w:hAnsiTheme="majorBidi" w:cstheme="majorBidi"/>
          <w:sz w:val="24"/>
          <w:szCs w:val="24"/>
          <w:lang w:val="en-US"/>
        </w:rPr>
        <w:t>Grünhagen</w:t>
      </w:r>
      <w:proofErr w:type="spellEnd"/>
      <w:r w:rsidRPr="009E4F2C">
        <w:rPr>
          <w:rFonts w:asciiTheme="majorBidi" w:hAnsiTheme="majorBidi" w:cstheme="majorBidi"/>
          <w:sz w:val="24"/>
          <w:szCs w:val="24"/>
          <w:lang w:val="en-US"/>
        </w:rPr>
        <w:t xml:space="preserve">, M., &amp; </w:t>
      </w:r>
      <w:proofErr w:type="spellStart"/>
      <w:r w:rsidRPr="009E4F2C">
        <w:rPr>
          <w:rFonts w:asciiTheme="majorBidi" w:hAnsiTheme="majorBidi" w:cstheme="majorBidi"/>
          <w:sz w:val="24"/>
          <w:szCs w:val="24"/>
          <w:lang w:val="en-US"/>
        </w:rPr>
        <w:t>Windsperger</w:t>
      </w:r>
      <w:proofErr w:type="spellEnd"/>
      <w:r w:rsidRPr="009E4F2C">
        <w:rPr>
          <w:rFonts w:asciiTheme="majorBidi" w:hAnsiTheme="majorBidi" w:cstheme="majorBidi"/>
          <w:sz w:val="24"/>
          <w:szCs w:val="24"/>
          <w:lang w:val="en-US"/>
        </w:rPr>
        <w:t>, J. (2011). Franchising research frontiers for the twenty-first century. Journal of Retailing, 87(3), 253–268.</w:t>
      </w:r>
    </w:p>
    <w:p w14:paraId="348A71EF"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Elsäßer</w:t>
      </w:r>
      <w:proofErr w:type="spellEnd"/>
      <w:r w:rsidRPr="009E4F2C">
        <w:rPr>
          <w:rFonts w:asciiTheme="majorBidi" w:hAnsiTheme="majorBidi" w:cstheme="majorBidi"/>
          <w:sz w:val="24"/>
          <w:szCs w:val="24"/>
          <w:lang w:val="en-US"/>
        </w:rPr>
        <w:t xml:space="preserve">, M. &amp; Wirtz, B. W. (2017). Rational and emotional factors of customer satisfaction and brand loyalty in a business-to-business setting. Journal of Business &amp; Industrial Marketing, 32(1), 138-152. </w:t>
      </w:r>
    </w:p>
    <w:p w14:paraId="3E41B950"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Espinosa, J.A., </w:t>
      </w:r>
      <w:proofErr w:type="spellStart"/>
      <w:r w:rsidRPr="009E4F2C">
        <w:rPr>
          <w:rFonts w:asciiTheme="majorBidi" w:hAnsiTheme="majorBidi" w:cstheme="majorBidi"/>
          <w:sz w:val="24"/>
          <w:szCs w:val="24"/>
          <w:lang w:val="en-US"/>
        </w:rPr>
        <w:t>Ortinau</w:t>
      </w:r>
      <w:proofErr w:type="spellEnd"/>
      <w:r w:rsidRPr="009E4F2C">
        <w:rPr>
          <w:rFonts w:asciiTheme="majorBidi" w:hAnsiTheme="majorBidi" w:cstheme="majorBidi"/>
          <w:sz w:val="24"/>
          <w:szCs w:val="24"/>
          <w:lang w:val="en-US"/>
        </w:rPr>
        <w:t xml:space="preserve">, D.J., </w:t>
      </w:r>
      <w:proofErr w:type="spellStart"/>
      <w:r w:rsidRPr="009E4F2C">
        <w:rPr>
          <w:rFonts w:asciiTheme="majorBidi" w:hAnsiTheme="majorBidi" w:cstheme="majorBidi"/>
          <w:sz w:val="24"/>
          <w:szCs w:val="24"/>
          <w:lang w:val="en-US"/>
        </w:rPr>
        <w:t>Krey</w:t>
      </w:r>
      <w:proofErr w:type="spellEnd"/>
      <w:r w:rsidRPr="009E4F2C">
        <w:rPr>
          <w:rFonts w:asciiTheme="majorBidi" w:hAnsiTheme="majorBidi" w:cstheme="majorBidi"/>
          <w:sz w:val="24"/>
          <w:szCs w:val="24"/>
          <w:lang w:val="en-US"/>
        </w:rPr>
        <w:t>, N. and Monahan, L. (2018), “I’ll have the usual: how restaurant brand image, loyalty, and satisfaction keep customers coming back”, Journal of Product and Brand Management, Vol. 27 No. 6, pp. 599-614.</w:t>
      </w:r>
    </w:p>
    <w:p w14:paraId="7A6F0395" w14:textId="77777777" w:rsidR="005918FE" w:rsidRPr="009E4F2C" w:rsidRDefault="005918FE" w:rsidP="004B4499">
      <w:pPr>
        <w:spacing w:after="120" w:line="240" w:lineRule="auto"/>
        <w:rPr>
          <w:rFonts w:asciiTheme="majorBidi" w:hAnsiTheme="majorBidi" w:cstheme="majorBidi"/>
          <w:sz w:val="24"/>
          <w:szCs w:val="24"/>
          <w:lang w:val="en-US" w:bidi="ar-TN"/>
        </w:rPr>
      </w:pPr>
      <w:proofErr w:type="spellStart"/>
      <w:r w:rsidRPr="009E4F2C">
        <w:rPr>
          <w:rFonts w:asciiTheme="majorBidi" w:hAnsiTheme="majorBidi" w:cstheme="majorBidi"/>
          <w:sz w:val="24"/>
          <w:szCs w:val="24"/>
          <w:lang w:val="en-US"/>
        </w:rPr>
        <w:t>Fadli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Hazmi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Endang</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Sulistya</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Rini</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Syafrizal</w:t>
      </w:r>
      <w:proofErr w:type="spellEnd"/>
      <w:r w:rsidRPr="009E4F2C">
        <w:rPr>
          <w:rFonts w:asciiTheme="majorBidi" w:hAnsiTheme="majorBidi" w:cstheme="majorBidi"/>
          <w:sz w:val="24"/>
          <w:szCs w:val="24"/>
          <w:lang w:val="en-US"/>
        </w:rPr>
        <w:t xml:space="preserve"> Helmi </w:t>
      </w:r>
      <w:proofErr w:type="spellStart"/>
      <w:r w:rsidRPr="009E4F2C">
        <w:rPr>
          <w:rFonts w:asciiTheme="majorBidi" w:hAnsiTheme="majorBidi" w:cstheme="majorBidi"/>
          <w:sz w:val="24"/>
          <w:szCs w:val="24"/>
          <w:lang w:val="en-US"/>
        </w:rPr>
        <w:t>Situmorang</w:t>
      </w:r>
      <w:proofErr w:type="spellEnd"/>
      <w:r w:rsidRPr="009E4F2C">
        <w:rPr>
          <w:rFonts w:asciiTheme="majorBidi" w:hAnsiTheme="majorBidi" w:cstheme="majorBidi"/>
          <w:sz w:val="24"/>
          <w:szCs w:val="24"/>
          <w:lang w:val="en-US"/>
        </w:rPr>
        <w:t>. (2023</w:t>
      </w:r>
      <w:proofErr w:type="gramStart"/>
      <w:r w:rsidRPr="009E4F2C">
        <w:rPr>
          <w:rFonts w:asciiTheme="majorBidi" w:hAnsiTheme="majorBidi" w:cstheme="majorBidi"/>
          <w:sz w:val="24"/>
          <w:szCs w:val="24"/>
          <w:lang w:val="en-US"/>
        </w:rPr>
        <w:t>) ;</w:t>
      </w:r>
      <w:proofErr w:type="gramEnd"/>
      <w:r w:rsidRPr="009E4F2C">
        <w:rPr>
          <w:rFonts w:asciiTheme="majorBidi" w:hAnsiTheme="majorBidi" w:cstheme="majorBidi"/>
          <w:sz w:val="24"/>
          <w:szCs w:val="24"/>
          <w:lang w:val="en-US"/>
        </w:rPr>
        <w:t xml:space="preserve"> The Effect of Brand Association, Brand Identity, Brand Advocate on Consumer Satisfaction at Starbucks Coffee Outlet in Medan City ; Proceeding Medan International Conference Economics and Business, E-ISSN 2985-7910</w:t>
      </w:r>
    </w:p>
    <w:p w14:paraId="0FE95CF3"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Farquhar, P. H. (1989). Managing brand equity. Marketing Research, 1, 24–33.</w:t>
      </w:r>
    </w:p>
    <w:p w14:paraId="069F8676"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Garg, A. (2014), “Mechanic clues vs. </w:t>
      </w:r>
      <w:proofErr w:type="spellStart"/>
      <w:r w:rsidRPr="009E4F2C">
        <w:rPr>
          <w:rFonts w:asciiTheme="majorBidi" w:hAnsiTheme="majorBidi" w:cstheme="majorBidi"/>
          <w:sz w:val="24"/>
          <w:szCs w:val="24"/>
          <w:lang w:val="en-US"/>
        </w:rPr>
        <w:t>Humanic</w:t>
      </w:r>
      <w:proofErr w:type="spellEnd"/>
      <w:r w:rsidRPr="009E4F2C">
        <w:rPr>
          <w:rFonts w:asciiTheme="majorBidi" w:hAnsiTheme="majorBidi" w:cstheme="majorBidi"/>
          <w:sz w:val="24"/>
          <w:szCs w:val="24"/>
          <w:lang w:val="en-US"/>
        </w:rPr>
        <w:t xml:space="preserve"> clues: students‟ perception towards service quality of fast food restaurants in </w:t>
      </w:r>
      <w:proofErr w:type="spellStart"/>
      <w:r w:rsidRPr="009E4F2C">
        <w:rPr>
          <w:rFonts w:asciiTheme="majorBidi" w:hAnsiTheme="majorBidi" w:cstheme="majorBidi"/>
          <w:sz w:val="24"/>
          <w:szCs w:val="24"/>
          <w:lang w:val="en-US"/>
        </w:rPr>
        <w:t>Taylor‟s</w:t>
      </w:r>
      <w:proofErr w:type="spellEnd"/>
      <w:r w:rsidRPr="009E4F2C">
        <w:rPr>
          <w:rFonts w:asciiTheme="majorBidi" w:hAnsiTheme="majorBidi" w:cstheme="majorBidi"/>
          <w:sz w:val="24"/>
          <w:szCs w:val="24"/>
          <w:lang w:val="en-US"/>
        </w:rPr>
        <w:t xml:space="preserve"> university campus”, Procedia-Social and Behavioral Sciences, Vol. 144 No. 1, pp. 164-175.</w:t>
      </w:r>
    </w:p>
    <w:p w14:paraId="30F6087A"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Gee, R., Coates, G. and Nicholson, M. (2008), “Understanding and profitably managing customer loyalty”, Marketing Intelligence and Planning, Vol. 26 No. 4, pp. 359-374.</w:t>
      </w:r>
    </w:p>
    <w:p w14:paraId="69AFFF38"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Hair, J. F., </w:t>
      </w:r>
      <w:proofErr w:type="spellStart"/>
      <w:r w:rsidRPr="009E4F2C">
        <w:rPr>
          <w:rFonts w:asciiTheme="majorBidi" w:hAnsiTheme="majorBidi" w:cstheme="majorBidi"/>
          <w:sz w:val="24"/>
          <w:szCs w:val="24"/>
          <w:lang w:val="en-US"/>
        </w:rPr>
        <w:t>Hult</w:t>
      </w:r>
      <w:proofErr w:type="spellEnd"/>
      <w:r w:rsidRPr="009E4F2C">
        <w:rPr>
          <w:rFonts w:asciiTheme="majorBidi" w:hAnsiTheme="majorBidi" w:cstheme="majorBidi"/>
          <w:sz w:val="24"/>
          <w:szCs w:val="24"/>
          <w:lang w:val="en-US"/>
        </w:rPr>
        <w:t xml:space="preserve">, G. T. M., </w:t>
      </w:r>
      <w:proofErr w:type="spellStart"/>
      <w:r w:rsidRPr="009E4F2C">
        <w:rPr>
          <w:rFonts w:asciiTheme="majorBidi" w:hAnsiTheme="majorBidi" w:cstheme="majorBidi"/>
          <w:sz w:val="24"/>
          <w:szCs w:val="24"/>
          <w:lang w:val="en-US"/>
        </w:rPr>
        <w:t>Ringle</w:t>
      </w:r>
      <w:proofErr w:type="spellEnd"/>
      <w:r w:rsidRPr="009E4F2C">
        <w:rPr>
          <w:rFonts w:asciiTheme="majorBidi" w:hAnsiTheme="majorBidi" w:cstheme="majorBidi"/>
          <w:sz w:val="24"/>
          <w:szCs w:val="24"/>
          <w:lang w:val="en-US"/>
        </w:rPr>
        <w:t xml:space="preserve">, C. M., &amp; </w:t>
      </w:r>
      <w:proofErr w:type="spellStart"/>
      <w:r w:rsidRPr="009E4F2C">
        <w:rPr>
          <w:rFonts w:asciiTheme="majorBidi" w:hAnsiTheme="majorBidi" w:cstheme="majorBidi"/>
          <w:sz w:val="24"/>
          <w:szCs w:val="24"/>
          <w:lang w:val="en-US"/>
        </w:rPr>
        <w:t>Sarstedt</w:t>
      </w:r>
      <w:proofErr w:type="spellEnd"/>
      <w:r w:rsidRPr="009E4F2C">
        <w:rPr>
          <w:rFonts w:asciiTheme="majorBidi" w:hAnsiTheme="majorBidi" w:cstheme="majorBidi"/>
          <w:sz w:val="24"/>
          <w:szCs w:val="24"/>
          <w:lang w:val="en-US"/>
        </w:rPr>
        <w:t>, M. (2012). A Primer on Partial Least Squares Structural Equation Modeling (PLS-SEM). SAGE Publications.</w:t>
      </w:r>
    </w:p>
    <w:p w14:paraId="1FDEEB73"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Hair, J. F., </w:t>
      </w:r>
      <w:proofErr w:type="spellStart"/>
      <w:r w:rsidRPr="009E4F2C">
        <w:rPr>
          <w:rFonts w:asciiTheme="majorBidi" w:hAnsiTheme="majorBidi" w:cstheme="majorBidi"/>
          <w:sz w:val="24"/>
          <w:szCs w:val="24"/>
          <w:lang w:val="en-US"/>
        </w:rPr>
        <w:t>Hult</w:t>
      </w:r>
      <w:proofErr w:type="spellEnd"/>
      <w:r w:rsidRPr="009E4F2C">
        <w:rPr>
          <w:rFonts w:asciiTheme="majorBidi" w:hAnsiTheme="majorBidi" w:cstheme="majorBidi"/>
          <w:sz w:val="24"/>
          <w:szCs w:val="24"/>
          <w:lang w:val="en-US"/>
        </w:rPr>
        <w:t xml:space="preserve">, G. T. M., </w:t>
      </w:r>
      <w:proofErr w:type="spellStart"/>
      <w:r w:rsidRPr="009E4F2C">
        <w:rPr>
          <w:rFonts w:asciiTheme="majorBidi" w:hAnsiTheme="majorBidi" w:cstheme="majorBidi"/>
          <w:sz w:val="24"/>
          <w:szCs w:val="24"/>
          <w:lang w:val="en-US"/>
        </w:rPr>
        <w:t>Ringle</w:t>
      </w:r>
      <w:proofErr w:type="spellEnd"/>
      <w:r w:rsidRPr="009E4F2C">
        <w:rPr>
          <w:rFonts w:asciiTheme="majorBidi" w:hAnsiTheme="majorBidi" w:cstheme="majorBidi"/>
          <w:sz w:val="24"/>
          <w:szCs w:val="24"/>
          <w:lang w:val="en-US"/>
        </w:rPr>
        <w:t xml:space="preserve">, C. M., &amp; </w:t>
      </w:r>
      <w:proofErr w:type="spellStart"/>
      <w:r w:rsidRPr="009E4F2C">
        <w:rPr>
          <w:rFonts w:asciiTheme="majorBidi" w:hAnsiTheme="majorBidi" w:cstheme="majorBidi"/>
          <w:sz w:val="24"/>
          <w:szCs w:val="24"/>
          <w:lang w:val="en-US"/>
        </w:rPr>
        <w:t>Sarstedt</w:t>
      </w:r>
      <w:proofErr w:type="spellEnd"/>
      <w:r w:rsidRPr="009E4F2C">
        <w:rPr>
          <w:rFonts w:asciiTheme="majorBidi" w:hAnsiTheme="majorBidi" w:cstheme="majorBidi"/>
          <w:sz w:val="24"/>
          <w:szCs w:val="24"/>
          <w:lang w:val="en-US"/>
        </w:rPr>
        <w:t>, M. (2017). A Primer on Partial Least Squares Structural Equation Modeling (PLS-SEM) (2nd ed.). SAGE Publications.</w:t>
      </w:r>
    </w:p>
    <w:p w14:paraId="45FB6807"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lastRenderedPageBreak/>
        <w:t xml:space="preserve">Hamid, A. A., Ibrahim, S. B., </w:t>
      </w:r>
      <w:proofErr w:type="spellStart"/>
      <w:r w:rsidRPr="009E4F2C">
        <w:rPr>
          <w:rFonts w:asciiTheme="majorBidi" w:hAnsiTheme="majorBidi" w:cstheme="majorBidi"/>
          <w:sz w:val="24"/>
          <w:szCs w:val="24"/>
          <w:lang w:val="en-US"/>
        </w:rPr>
        <w:t>Seesy</w:t>
      </w:r>
      <w:proofErr w:type="spellEnd"/>
      <w:r w:rsidRPr="009E4F2C">
        <w:rPr>
          <w:rFonts w:asciiTheme="majorBidi" w:hAnsiTheme="majorBidi" w:cstheme="majorBidi"/>
          <w:sz w:val="24"/>
          <w:szCs w:val="24"/>
          <w:lang w:val="en-US"/>
        </w:rPr>
        <w:t xml:space="preserve">, A., &amp; </w:t>
      </w:r>
      <w:proofErr w:type="spellStart"/>
      <w:r w:rsidRPr="009E4F2C">
        <w:rPr>
          <w:rFonts w:asciiTheme="majorBidi" w:hAnsiTheme="majorBidi" w:cstheme="majorBidi"/>
          <w:sz w:val="24"/>
          <w:szCs w:val="24"/>
          <w:lang w:val="en-US"/>
        </w:rPr>
        <w:t>Hasaballah</w:t>
      </w:r>
      <w:proofErr w:type="spellEnd"/>
      <w:r w:rsidRPr="009E4F2C">
        <w:rPr>
          <w:rFonts w:asciiTheme="majorBidi" w:hAnsiTheme="majorBidi" w:cstheme="majorBidi"/>
          <w:sz w:val="24"/>
          <w:szCs w:val="24"/>
          <w:lang w:val="en-US"/>
        </w:rPr>
        <w:t>, H. (2015). Interaction effect of perceived service quality and brand image on customer satisfaction. Asian Journal of Management Sciences, 3(10), 1-8.</w:t>
      </w:r>
    </w:p>
    <w:p w14:paraId="58D2B8CC" w14:textId="0E6358EE" w:rsidR="005918FE" w:rsidRPr="009E4F2C" w:rsidRDefault="00DE2D49" w:rsidP="004B4499">
      <w:pPr>
        <w:spacing w:after="120" w:line="240" w:lineRule="auto"/>
        <w:rPr>
          <w:rFonts w:asciiTheme="majorBidi" w:hAnsiTheme="majorBidi" w:cstheme="majorBidi"/>
          <w:sz w:val="24"/>
          <w:szCs w:val="24"/>
          <w:lang w:val="en-US"/>
        </w:rPr>
      </w:pPr>
      <w:r>
        <w:rPr>
          <w:rFonts w:asciiTheme="majorBidi" w:hAnsiTheme="majorBidi" w:cstheme="majorBidi"/>
          <w:sz w:val="24"/>
          <w:szCs w:val="24"/>
          <w:lang w:val="en-US"/>
        </w:rPr>
        <w:t>I</w:t>
      </w:r>
      <w:r w:rsidRPr="00DE2D4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w:t>
      </w:r>
      <w:r w:rsidRPr="00DE2D49">
        <w:rPr>
          <w:rFonts w:asciiTheme="majorBidi" w:hAnsiTheme="majorBidi" w:cstheme="majorBidi"/>
          <w:sz w:val="24"/>
          <w:szCs w:val="24"/>
          <w:lang w:val="en-US"/>
        </w:rPr>
        <w:t>ahraman</w:t>
      </w:r>
      <w:proofErr w:type="spellEnd"/>
      <w:r w:rsidRPr="00DE2D49">
        <w:rPr>
          <w:rFonts w:asciiTheme="majorBidi" w:hAnsiTheme="majorBidi" w:cstheme="majorBidi"/>
          <w:sz w:val="24"/>
          <w:szCs w:val="24"/>
          <w:lang w:val="en-US"/>
        </w:rPr>
        <w:t xml:space="preserve"> </w:t>
      </w:r>
      <w:r>
        <w:rPr>
          <w:rFonts w:asciiTheme="majorBidi" w:hAnsiTheme="majorBidi" w:cstheme="majorBidi"/>
          <w:sz w:val="24"/>
          <w:szCs w:val="24"/>
          <w:lang w:val="en-US"/>
        </w:rPr>
        <w:t>A</w:t>
      </w:r>
      <w:r w:rsidRPr="00DE2D49">
        <w:rPr>
          <w:rFonts w:asciiTheme="majorBidi" w:hAnsiTheme="majorBidi" w:cstheme="majorBidi"/>
          <w:sz w:val="24"/>
          <w:szCs w:val="24"/>
          <w:lang w:val="en-US"/>
        </w:rPr>
        <w:t>rslan ;(2020</w:t>
      </w:r>
      <w:proofErr w:type="gramStart"/>
      <w:r w:rsidRPr="00DE2D49">
        <w:rPr>
          <w:rFonts w:asciiTheme="majorBidi" w:hAnsiTheme="majorBidi" w:cstheme="majorBidi"/>
          <w:sz w:val="24"/>
          <w:szCs w:val="24"/>
          <w:lang w:val="en-US"/>
        </w:rPr>
        <w:t>) ;</w:t>
      </w:r>
      <w:proofErr w:type="gramEnd"/>
      <w:r w:rsidRPr="00DE2D49">
        <w:rPr>
          <w:rFonts w:asciiTheme="majorBidi" w:hAnsiTheme="majorBidi" w:cstheme="majorBidi"/>
          <w:sz w:val="24"/>
          <w:szCs w:val="24"/>
          <w:lang w:val="en-US"/>
        </w:rPr>
        <w:t xml:space="preserve"> </w:t>
      </w:r>
      <w:r>
        <w:rPr>
          <w:rFonts w:asciiTheme="majorBidi" w:hAnsiTheme="majorBidi" w:cstheme="majorBidi"/>
          <w:sz w:val="24"/>
          <w:szCs w:val="24"/>
          <w:lang w:val="en-US"/>
        </w:rPr>
        <w:t>T</w:t>
      </w:r>
      <w:r w:rsidRPr="00DE2D49">
        <w:rPr>
          <w:rFonts w:asciiTheme="majorBidi" w:hAnsiTheme="majorBidi" w:cstheme="majorBidi"/>
          <w:sz w:val="24"/>
          <w:szCs w:val="24"/>
          <w:lang w:val="en-US"/>
        </w:rPr>
        <w:t xml:space="preserve">he importance of creating customer loyalty in achieving sustainable competitive advantage ; </w:t>
      </w:r>
      <w:r>
        <w:rPr>
          <w:rFonts w:asciiTheme="majorBidi" w:hAnsiTheme="majorBidi" w:cstheme="majorBidi"/>
          <w:sz w:val="24"/>
          <w:szCs w:val="24"/>
          <w:lang w:val="en-US"/>
        </w:rPr>
        <w:t>E</w:t>
      </w:r>
      <w:r w:rsidRPr="00DE2D49">
        <w:rPr>
          <w:rFonts w:asciiTheme="majorBidi" w:hAnsiTheme="majorBidi" w:cstheme="majorBidi"/>
          <w:sz w:val="24"/>
          <w:szCs w:val="24"/>
          <w:lang w:val="en-US"/>
        </w:rPr>
        <w:t xml:space="preserve">urasian </w:t>
      </w:r>
      <w:r>
        <w:rPr>
          <w:rFonts w:asciiTheme="majorBidi" w:hAnsiTheme="majorBidi" w:cstheme="majorBidi"/>
          <w:sz w:val="24"/>
          <w:szCs w:val="24"/>
          <w:lang w:val="en-US"/>
        </w:rPr>
        <w:t>J</w:t>
      </w:r>
      <w:r w:rsidRPr="00DE2D49">
        <w:rPr>
          <w:rFonts w:asciiTheme="majorBidi" w:hAnsiTheme="majorBidi" w:cstheme="majorBidi"/>
          <w:sz w:val="24"/>
          <w:szCs w:val="24"/>
          <w:lang w:val="en-US"/>
        </w:rPr>
        <w:t xml:space="preserve">ournal of </w:t>
      </w:r>
      <w:r>
        <w:rPr>
          <w:rFonts w:asciiTheme="majorBidi" w:hAnsiTheme="majorBidi" w:cstheme="majorBidi"/>
          <w:sz w:val="24"/>
          <w:szCs w:val="24"/>
          <w:lang w:val="en-US"/>
        </w:rPr>
        <w:t>B</w:t>
      </w:r>
      <w:r w:rsidRPr="00DE2D49">
        <w:rPr>
          <w:rFonts w:asciiTheme="majorBidi" w:hAnsiTheme="majorBidi" w:cstheme="majorBidi"/>
          <w:sz w:val="24"/>
          <w:szCs w:val="24"/>
          <w:lang w:val="en-US"/>
        </w:rPr>
        <w:t xml:space="preserve">usiness and </w:t>
      </w:r>
      <w:r>
        <w:rPr>
          <w:rFonts w:asciiTheme="majorBidi" w:hAnsiTheme="majorBidi" w:cstheme="majorBidi"/>
          <w:sz w:val="24"/>
          <w:szCs w:val="24"/>
          <w:lang w:val="en-US"/>
        </w:rPr>
        <w:t>M</w:t>
      </w:r>
      <w:r w:rsidRPr="00DE2D49">
        <w:rPr>
          <w:rFonts w:asciiTheme="majorBidi" w:hAnsiTheme="majorBidi" w:cstheme="majorBidi"/>
          <w:sz w:val="24"/>
          <w:szCs w:val="24"/>
          <w:lang w:val="en-US"/>
        </w:rPr>
        <w:t xml:space="preserve">anagement, </w:t>
      </w:r>
      <w:hyperlink r:id="rId11" w:history="1">
        <w:r w:rsidR="005918FE" w:rsidRPr="00DE2D49">
          <w:rPr>
            <w:rStyle w:val="Lienhypertexte"/>
            <w:rFonts w:asciiTheme="majorBidi" w:hAnsiTheme="majorBidi" w:cstheme="majorBidi"/>
            <w:sz w:val="24"/>
            <w:szCs w:val="24"/>
            <w:lang w:val="en-US"/>
          </w:rPr>
          <w:t>www.eurasianpublications.com</w:t>
        </w:r>
      </w:hyperlink>
    </w:p>
    <w:p w14:paraId="2708454D"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Imran </w:t>
      </w:r>
      <w:proofErr w:type="spellStart"/>
      <w:r w:rsidRPr="009E4F2C">
        <w:rPr>
          <w:rFonts w:asciiTheme="majorBidi" w:hAnsiTheme="majorBidi" w:cstheme="majorBidi"/>
          <w:sz w:val="24"/>
          <w:szCs w:val="24"/>
          <w:lang w:val="en-US"/>
        </w:rPr>
        <w:t>Taqi</w:t>
      </w:r>
      <w:proofErr w:type="spellEnd"/>
      <w:r w:rsidRPr="009E4F2C">
        <w:rPr>
          <w:rFonts w:asciiTheme="majorBidi" w:hAnsiTheme="majorBidi" w:cstheme="majorBidi"/>
          <w:sz w:val="24"/>
          <w:szCs w:val="24"/>
          <w:lang w:val="en-US"/>
        </w:rPr>
        <w:t>, Ghulam Muhammad ;(2020</w:t>
      </w:r>
      <w:proofErr w:type="gramStart"/>
      <w:r w:rsidRPr="009E4F2C">
        <w:rPr>
          <w:rFonts w:asciiTheme="majorBidi" w:hAnsiTheme="majorBidi" w:cstheme="majorBidi"/>
          <w:sz w:val="24"/>
          <w:szCs w:val="24"/>
          <w:lang w:val="en-US"/>
        </w:rPr>
        <w:t>) ;</w:t>
      </w:r>
      <w:proofErr w:type="gramEnd"/>
      <w:r w:rsidRPr="009E4F2C">
        <w:rPr>
          <w:rFonts w:asciiTheme="majorBidi" w:hAnsiTheme="majorBidi" w:cstheme="majorBidi"/>
          <w:sz w:val="24"/>
          <w:szCs w:val="24"/>
          <w:lang w:val="en-US"/>
        </w:rPr>
        <w:t xml:space="preserve"> Brand Loyalty and the Mediating Roles of Brand Image and Customer Satisfaction ; Market Forces, College of Management Sciences</w:t>
      </w:r>
    </w:p>
    <w:p w14:paraId="035750A0"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Keller, K. L. (2003). Strategic brand management: Building, measuring and managing brand equity. Englewood Cliffs, NJ: Prentice-Hall.</w:t>
      </w:r>
    </w:p>
    <w:p w14:paraId="47BCBFB3"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Keller K.L. (1993) “Conceptualizing, Measuring and Managing Customers-Based Brand Equity” Journal of Marketing Management 57, 1-12.</w:t>
      </w:r>
    </w:p>
    <w:p w14:paraId="2F130AFF"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Kim, S. H., Kim, M. S. &amp; Lee, D. H. (2016). The effects of personality traits and congruity on customer satisfaction and brand loyalty: evidence from coffee shop customers. Advances in Hospitality and Leisure, 12, 3-33.</w:t>
      </w:r>
    </w:p>
    <w:p w14:paraId="0899B1BB"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Konuk</w:t>
      </w:r>
      <w:proofErr w:type="spellEnd"/>
      <w:r w:rsidRPr="009E4F2C">
        <w:rPr>
          <w:rFonts w:asciiTheme="majorBidi" w:hAnsiTheme="majorBidi" w:cstheme="majorBidi"/>
          <w:sz w:val="24"/>
          <w:szCs w:val="24"/>
          <w:lang w:val="en-US"/>
        </w:rPr>
        <w:t>, F.A. (2019), “The influence of perceived food quality, price fairness, perceived value and satisfaction on customers‟ revisit and word-of-mouth intentions towards organic food restaurants”, Journal of Retailing and Consumer Services, Vol. 50, pp. 103-110.</w:t>
      </w:r>
    </w:p>
    <w:p w14:paraId="0B44054A" w14:textId="77777777" w:rsidR="005918FE" w:rsidRPr="00DE2D49" w:rsidRDefault="005918FE" w:rsidP="004B4499">
      <w:pPr>
        <w:spacing w:after="120" w:line="240" w:lineRule="auto"/>
        <w:rPr>
          <w:rFonts w:asciiTheme="majorBidi" w:hAnsiTheme="majorBidi" w:cstheme="majorBidi"/>
          <w:sz w:val="24"/>
          <w:szCs w:val="24"/>
        </w:rPr>
      </w:pPr>
      <w:r w:rsidRPr="009E4F2C">
        <w:rPr>
          <w:rFonts w:asciiTheme="majorBidi" w:hAnsiTheme="majorBidi" w:cstheme="majorBidi"/>
          <w:sz w:val="24"/>
          <w:szCs w:val="24"/>
        </w:rPr>
        <w:t>LAMARA HADJOU, JUGURTA AKKOUL ;(2021) </w:t>
      </w:r>
      <w:proofErr w:type="gramStart"/>
      <w:r w:rsidRPr="009E4F2C">
        <w:rPr>
          <w:rFonts w:asciiTheme="majorBidi" w:hAnsiTheme="majorBidi" w:cstheme="majorBidi"/>
          <w:sz w:val="24"/>
          <w:szCs w:val="24"/>
        </w:rPr>
        <w:t>;  Impact</w:t>
      </w:r>
      <w:proofErr w:type="gramEnd"/>
      <w:r w:rsidRPr="009E4F2C">
        <w:rPr>
          <w:rFonts w:asciiTheme="majorBidi" w:hAnsiTheme="majorBidi" w:cstheme="majorBidi"/>
          <w:sz w:val="24"/>
          <w:szCs w:val="24"/>
        </w:rPr>
        <w:t xml:space="preserve"> du capital-marque sur l’intention d’achat des consommateurs : Cas des consommateurs de Tizi-Ouzou ; </w:t>
      </w:r>
      <w:r w:rsidRPr="009E4F2C">
        <w:rPr>
          <w:rStyle w:val="lev"/>
          <w:rFonts w:asciiTheme="majorBidi" w:hAnsiTheme="majorBidi" w:cstheme="majorBidi"/>
          <w:b w:val="0"/>
          <w:bCs w:val="0"/>
          <w:sz w:val="24"/>
          <w:szCs w:val="24"/>
          <w:shd w:val="clear" w:color="auto" w:fill="FFFFFF"/>
        </w:rPr>
        <w:t>Recherches et Pratiques Marketing</w:t>
      </w:r>
    </w:p>
    <w:p w14:paraId="4B8B9DC2"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Lee, D., Moon, J., Kim, Y. J. &amp; Mun, Y. Y. (2015). Antecedents and consequences of mobile phone usability: Linking simplicity and interactivity to satisfaction, trust, and brand loyalty. Information &amp; Management, 52(3), 295-304.</w:t>
      </w:r>
    </w:p>
    <w:p w14:paraId="462FE5F5" w14:textId="77777777" w:rsidR="005918FE" w:rsidRPr="009E4F2C" w:rsidRDefault="005918FE" w:rsidP="004B4499">
      <w:pPr>
        <w:spacing w:after="120" w:line="240" w:lineRule="auto"/>
        <w:rPr>
          <w:rFonts w:asciiTheme="majorBidi" w:hAnsiTheme="majorBidi" w:cstheme="majorBidi"/>
          <w:sz w:val="24"/>
          <w:szCs w:val="24"/>
          <w:lang w:val="en-US"/>
        </w:rPr>
      </w:pPr>
      <w:proofErr w:type="gramStart"/>
      <w:r w:rsidRPr="00DE2D49">
        <w:rPr>
          <w:rFonts w:asciiTheme="majorBidi" w:hAnsiTheme="majorBidi" w:cstheme="majorBidi"/>
          <w:sz w:val="24"/>
          <w:szCs w:val="24"/>
          <w:shd w:val="clear" w:color="auto" w:fill="FFFFFF"/>
          <w:lang w:val="en-US"/>
        </w:rPr>
        <w:t>Monroe  K.B.</w:t>
      </w:r>
      <w:proofErr w:type="gramEnd"/>
      <w:r w:rsidRPr="00DE2D49">
        <w:rPr>
          <w:rFonts w:asciiTheme="majorBidi" w:hAnsiTheme="majorBidi" w:cstheme="majorBidi"/>
          <w:sz w:val="24"/>
          <w:szCs w:val="24"/>
          <w:shd w:val="clear" w:color="auto" w:fill="FFFFFF"/>
          <w:lang w:val="en-US"/>
        </w:rPr>
        <w:t xml:space="preserve">,  Krishnan  R.,  (1985),  «The  effect  of  price  on  subjective  product evaluations», In Perceived Quality: How consumers view stores and merchandise. Eds. Jacob Jacoby and Jerry </w:t>
      </w:r>
      <w:proofErr w:type="spellStart"/>
      <w:proofErr w:type="gramStart"/>
      <w:r w:rsidRPr="00DE2D49">
        <w:rPr>
          <w:rFonts w:asciiTheme="majorBidi" w:hAnsiTheme="majorBidi" w:cstheme="majorBidi"/>
          <w:sz w:val="24"/>
          <w:szCs w:val="24"/>
          <w:shd w:val="clear" w:color="auto" w:fill="FFFFFF"/>
          <w:lang w:val="en-US"/>
        </w:rPr>
        <w:t>C.Olson</w:t>
      </w:r>
      <w:proofErr w:type="spellEnd"/>
      <w:proofErr w:type="gramEnd"/>
      <w:r w:rsidRPr="00DE2D49">
        <w:rPr>
          <w:rFonts w:asciiTheme="majorBidi" w:hAnsiTheme="majorBidi" w:cstheme="majorBidi"/>
          <w:sz w:val="24"/>
          <w:szCs w:val="24"/>
          <w:shd w:val="clear" w:color="auto" w:fill="FFFFFF"/>
          <w:lang w:val="en-US"/>
        </w:rPr>
        <w:t>. Lexington, MA: Lexington Books, pp.209-232.</w:t>
      </w:r>
    </w:p>
    <w:p w14:paraId="3695B09C"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Munyaradzi W. </w:t>
      </w:r>
      <w:proofErr w:type="spellStart"/>
      <w:r w:rsidRPr="009E4F2C">
        <w:rPr>
          <w:rFonts w:asciiTheme="majorBidi" w:hAnsiTheme="majorBidi" w:cstheme="majorBidi"/>
          <w:sz w:val="24"/>
          <w:szCs w:val="24"/>
          <w:lang w:val="en-US"/>
        </w:rPr>
        <w:t>Nyadzayo</w:t>
      </w:r>
      <w:proofErr w:type="spellEnd"/>
      <w:r w:rsidRPr="009E4F2C">
        <w:rPr>
          <w:rFonts w:asciiTheme="majorBidi" w:hAnsiTheme="majorBidi" w:cstheme="majorBidi"/>
          <w:sz w:val="24"/>
          <w:szCs w:val="24"/>
          <w:lang w:val="en-US"/>
        </w:rPr>
        <w:t xml:space="preserve"> a, Margaret J. </w:t>
      </w:r>
      <w:proofErr w:type="spellStart"/>
      <w:r w:rsidRPr="009E4F2C">
        <w:rPr>
          <w:rFonts w:asciiTheme="majorBidi" w:hAnsiTheme="majorBidi" w:cstheme="majorBidi"/>
          <w:sz w:val="24"/>
          <w:szCs w:val="24"/>
          <w:lang w:val="en-US"/>
        </w:rPr>
        <w:t>Matanda</w:t>
      </w:r>
      <w:proofErr w:type="spellEnd"/>
      <w:r w:rsidRPr="009E4F2C">
        <w:rPr>
          <w:rFonts w:asciiTheme="majorBidi" w:hAnsiTheme="majorBidi" w:cstheme="majorBidi"/>
          <w:sz w:val="24"/>
          <w:szCs w:val="24"/>
          <w:lang w:val="en-US"/>
        </w:rPr>
        <w:t xml:space="preserve"> b, Michael T. Ewing. (2014). The impact of franchisor support, brand commitment, brand citizenship behavior, and franchisee experience on franchisee-perceived brand </w:t>
      </w:r>
      <w:proofErr w:type="gramStart"/>
      <w:r w:rsidRPr="009E4F2C">
        <w:rPr>
          <w:rFonts w:asciiTheme="majorBidi" w:hAnsiTheme="majorBidi" w:cstheme="majorBidi"/>
          <w:sz w:val="24"/>
          <w:szCs w:val="24"/>
          <w:lang w:val="en-US"/>
        </w:rPr>
        <w:t>image ;</w:t>
      </w:r>
      <w:proofErr w:type="gramEnd"/>
      <w:r w:rsidRPr="009E4F2C">
        <w:rPr>
          <w:rFonts w:asciiTheme="majorBidi" w:hAnsiTheme="majorBidi" w:cstheme="majorBidi"/>
          <w:sz w:val="24"/>
          <w:szCs w:val="24"/>
          <w:lang w:val="en-US"/>
        </w:rPr>
        <w:t xml:space="preserve"> Journal of Business Research -08255; No of Pages 9</w:t>
      </w:r>
    </w:p>
    <w:p w14:paraId="27A52AE3"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Putri, F. N., &amp; Happy, D. (2019). </w:t>
      </w:r>
      <w:proofErr w:type="spellStart"/>
      <w:r w:rsidRPr="009E4F2C">
        <w:rPr>
          <w:rFonts w:asciiTheme="majorBidi" w:hAnsiTheme="majorBidi" w:cstheme="majorBidi"/>
          <w:sz w:val="24"/>
          <w:szCs w:val="24"/>
          <w:lang w:val="en-US"/>
        </w:rPr>
        <w:t>Pengaruh</w:t>
      </w:r>
      <w:proofErr w:type="spellEnd"/>
      <w:r w:rsidRPr="009E4F2C">
        <w:rPr>
          <w:rFonts w:asciiTheme="majorBidi" w:hAnsiTheme="majorBidi" w:cstheme="majorBidi"/>
          <w:sz w:val="24"/>
          <w:szCs w:val="24"/>
          <w:lang w:val="en-US"/>
        </w:rPr>
        <w:t xml:space="preserve"> Brand Awareness, Perceived Value, dan Brand Image </w:t>
      </w:r>
      <w:proofErr w:type="spellStart"/>
      <w:r w:rsidRPr="009E4F2C">
        <w:rPr>
          <w:rFonts w:asciiTheme="majorBidi" w:hAnsiTheme="majorBidi" w:cstheme="majorBidi"/>
          <w:sz w:val="24"/>
          <w:szCs w:val="24"/>
          <w:lang w:val="en-US"/>
        </w:rPr>
        <w:t>Terhadap</w:t>
      </w:r>
      <w:proofErr w:type="spellEnd"/>
      <w:r w:rsidRPr="009E4F2C">
        <w:rPr>
          <w:rFonts w:asciiTheme="majorBidi" w:hAnsiTheme="majorBidi" w:cstheme="majorBidi"/>
          <w:sz w:val="24"/>
          <w:szCs w:val="24"/>
          <w:lang w:val="en-US"/>
        </w:rPr>
        <w:t xml:space="preserve"> Customer Satisfaction. </w:t>
      </w:r>
      <w:proofErr w:type="spellStart"/>
      <w:r w:rsidRPr="009E4F2C">
        <w:rPr>
          <w:rFonts w:asciiTheme="majorBidi" w:hAnsiTheme="majorBidi" w:cstheme="majorBidi"/>
          <w:sz w:val="24"/>
          <w:szCs w:val="24"/>
          <w:lang w:val="en-US"/>
        </w:rPr>
        <w:t>Jurnal</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Manajerial</w:t>
      </w:r>
      <w:proofErr w:type="spellEnd"/>
      <w:r w:rsidRPr="009E4F2C">
        <w:rPr>
          <w:rFonts w:asciiTheme="majorBidi" w:hAnsiTheme="majorBidi" w:cstheme="majorBidi"/>
          <w:sz w:val="24"/>
          <w:szCs w:val="24"/>
          <w:lang w:val="en-US"/>
        </w:rPr>
        <w:t xml:space="preserve"> Dan </w:t>
      </w:r>
      <w:proofErr w:type="spellStart"/>
      <w:r w:rsidRPr="009E4F2C">
        <w:rPr>
          <w:rFonts w:asciiTheme="majorBidi" w:hAnsiTheme="majorBidi" w:cstheme="majorBidi"/>
          <w:sz w:val="24"/>
          <w:szCs w:val="24"/>
          <w:lang w:val="en-US"/>
        </w:rPr>
        <w:t>Kewirausahaan</w:t>
      </w:r>
      <w:proofErr w:type="spellEnd"/>
      <w:r w:rsidRPr="009E4F2C">
        <w:rPr>
          <w:rFonts w:asciiTheme="majorBidi" w:hAnsiTheme="majorBidi" w:cstheme="majorBidi"/>
          <w:sz w:val="24"/>
          <w:szCs w:val="24"/>
          <w:lang w:val="en-US"/>
        </w:rPr>
        <w:t>, 1(4), 768– 777.</w:t>
      </w:r>
    </w:p>
    <w:p w14:paraId="066B149E"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Pratama</w:t>
      </w:r>
      <w:proofErr w:type="spellEnd"/>
      <w:r w:rsidRPr="009E4F2C">
        <w:rPr>
          <w:rFonts w:asciiTheme="majorBidi" w:hAnsiTheme="majorBidi" w:cstheme="majorBidi"/>
          <w:sz w:val="24"/>
          <w:szCs w:val="24"/>
          <w:lang w:val="en-US"/>
        </w:rPr>
        <w:t xml:space="preserve">, H., &amp; </w:t>
      </w:r>
      <w:proofErr w:type="spellStart"/>
      <w:r w:rsidRPr="009E4F2C">
        <w:rPr>
          <w:rFonts w:asciiTheme="majorBidi" w:hAnsiTheme="majorBidi" w:cstheme="majorBidi"/>
          <w:sz w:val="24"/>
          <w:szCs w:val="24"/>
          <w:lang w:val="en-US"/>
        </w:rPr>
        <w:t>Suprapto</w:t>
      </w:r>
      <w:proofErr w:type="spellEnd"/>
      <w:r w:rsidRPr="009E4F2C">
        <w:rPr>
          <w:rFonts w:asciiTheme="majorBidi" w:hAnsiTheme="majorBidi" w:cstheme="majorBidi"/>
          <w:sz w:val="24"/>
          <w:szCs w:val="24"/>
          <w:lang w:val="en-US"/>
        </w:rPr>
        <w:t xml:space="preserve">, B. (2017). The effect of brand image, price, and brand awareness on brand loyalty: The rule of customer satisfaction as a mediating variable. Global Journal of Business Social Sciences Review, 5(2), 52–57. </w:t>
      </w:r>
      <w:hyperlink r:id="rId12" w:history="1">
        <w:r w:rsidRPr="009E4F2C">
          <w:rPr>
            <w:rStyle w:val="Lienhypertexte"/>
            <w:rFonts w:asciiTheme="majorBidi" w:hAnsiTheme="majorBidi" w:cstheme="majorBidi"/>
            <w:sz w:val="24"/>
            <w:szCs w:val="24"/>
            <w:lang w:val="en-US"/>
          </w:rPr>
          <w:t>https://doi.org/10.35609/gjbssr.2017.5.2(9)</w:t>
        </w:r>
      </w:hyperlink>
      <w:r w:rsidRPr="009E4F2C">
        <w:rPr>
          <w:rFonts w:asciiTheme="majorBidi" w:hAnsiTheme="majorBidi" w:cstheme="majorBidi"/>
          <w:sz w:val="24"/>
          <w:szCs w:val="24"/>
          <w:lang w:val="en-US"/>
        </w:rPr>
        <w:t>.</w:t>
      </w:r>
    </w:p>
    <w:p w14:paraId="5502B62F"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 xml:space="preserve">Rio, A., Vazquez, R. and Iglesias, V. (2001). The Role of the Brand Name in Obtaining </w:t>
      </w:r>
      <w:proofErr w:type="spellStart"/>
      <w:r w:rsidRPr="009E4F2C">
        <w:rPr>
          <w:rFonts w:asciiTheme="majorBidi" w:hAnsiTheme="majorBidi" w:cstheme="majorBidi"/>
          <w:sz w:val="24"/>
          <w:szCs w:val="24"/>
          <w:lang w:val="en-US"/>
        </w:rPr>
        <w:t>DifferentialAdvantages</w:t>
      </w:r>
      <w:proofErr w:type="spellEnd"/>
      <w:r w:rsidRPr="009E4F2C">
        <w:rPr>
          <w:rFonts w:asciiTheme="majorBidi" w:hAnsiTheme="majorBidi" w:cstheme="majorBidi"/>
          <w:sz w:val="24"/>
          <w:szCs w:val="24"/>
          <w:lang w:val="en-US"/>
        </w:rPr>
        <w:t>. Journal of Product &amp; Brand Management, 10(7), 452-465.</w:t>
      </w:r>
    </w:p>
    <w:p w14:paraId="6413F92C"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Roslina</w:t>
      </w:r>
      <w:proofErr w:type="spellEnd"/>
      <w:r w:rsidRPr="009E4F2C">
        <w:rPr>
          <w:rFonts w:asciiTheme="majorBidi" w:hAnsiTheme="majorBidi" w:cstheme="majorBidi"/>
          <w:sz w:val="24"/>
          <w:szCs w:val="24"/>
          <w:lang w:val="en-US"/>
        </w:rPr>
        <w:t xml:space="preserve">. 2010. “Citra </w:t>
      </w:r>
      <w:proofErr w:type="spellStart"/>
      <w:r w:rsidRPr="009E4F2C">
        <w:rPr>
          <w:rFonts w:asciiTheme="majorBidi" w:hAnsiTheme="majorBidi" w:cstheme="majorBidi"/>
          <w:sz w:val="24"/>
          <w:szCs w:val="24"/>
          <w:lang w:val="en-US"/>
        </w:rPr>
        <w:t>Merek</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Dimensi</w:t>
      </w:r>
      <w:proofErr w:type="spellEnd"/>
      <w:r w:rsidRPr="009E4F2C">
        <w:rPr>
          <w:rFonts w:asciiTheme="majorBidi" w:hAnsiTheme="majorBidi" w:cstheme="majorBidi"/>
          <w:sz w:val="24"/>
          <w:szCs w:val="24"/>
          <w:lang w:val="en-US"/>
        </w:rPr>
        <w:t xml:space="preserve">, Proses </w:t>
      </w:r>
      <w:proofErr w:type="spellStart"/>
      <w:r w:rsidRPr="009E4F2C">
        <w:rPr>
          <w:rFonts w:asciiTheme="majorBidi" w:hAnsiTheme="majorBidi" w:cstheme="majorBidi"/>
          <w:sz w:val="24"/>
          <w:szCs w:val="24"/>
          <w:lang w:val="en-US"/>
        </w:rPr>
        <w:t>Pemngembangan</w:t>
      </w:r>
      <w:proofErr w:type="spellEnd"/>
      <w:r w:rsidRPr="009E4F2C">
        <w:rPr>
          <w:rFonts w:asciiTheme="majorBidi" w:hAnsiTheme="majorBidi" w:cstheme="majorBidi"/>
          <w:sz w:val="24"/>
          <w:szCs w:val="24"/>
          <w:lang w:val="en-US"/>
        </w:rPr>
        <w:t xml:space="preserve"> Serta </w:t>
      </w:r>
      <w:proofErr w:type="spellStart"/>
      <w:r w:rsidRPr="009E4F2C">
        <w:rPr>
          <w:rFonts w:asciiTheme="majorBidi" w:hAnsiTheme="majorBidi" w:cstheme="majorBidi"/>
          <w:sz w:val="24"/>
          <w:szCs w:val="24"/>
          <w:lang w:val="en-US"/>
        </w:rPr>
        <w:t>Pengukurannya</w:t>
      </w:r>
      <w:proofErr w:type="spellEnd"/>
      <w:r w:rsidRPr="009E4F2C">
        <w:rPr>
          <w:rFonts w:asciiTheme="majorBidi" w:hAnsiTheme="majorBidi" w:cstheme="majorBidi"/>
          <w:sz w:val="24"/>
          <w:szCs w:val="24"/>
          <w:lang w:val="en-US"/>
        </w:rPr>
        <w:t xml:space="preserve">.” </w:t>
      </w:r>
      <w:proofErr w:type="spellStart"/>
      <w:r w:rsidRPr="009E4F2C">
        <w:rPr>
          <w:rFonts w:asciiTheme="majorBidi" w:hAnsiTheme="majorBidi" w:cstheme="majorBidi"/>
          <w:sz w:val="24"/>
          <w:szCs w:val="24"/>
          <w:lang w:val="en-US"/>
        </w:rPr>
        <w:t>JurnalBisnis</w:t>
      </w:r>
      <w:proofErr w:type="spellEnd"/>
      <w:r w:rsidRPr="009E4F2C">
        <w:rPr>
          <w:rFonts w:asciiTheme="majorBidi" w:hAnsiTheme="majorBidi" w:cstheme="majorBidi"/>
          <w:sz w:val="24"/>
          <w:szCs w:val="24"/>
          <w:lang w:val="en-US"/>
        </w:rPr>
        <w:t xml:space="preserve"> dan </w:t>
      </w:r>
      <w:proofErr w:type="spellStart"/>
      <w:r w:rsidRPr="009E4F2C">
        <w:rPr>
          <w:rFonts w:asciiTheme="majorBidi" w:hAnsiTheme="majorBidi" w:cstheme="majorBidi"/>
          <w:sz w:val="24"/>
          <w:szCs w:val="24"/>
          <w:lang w:val="en-US"/>
        </w:rPr>
        <w:t>Manajemen</w:t>
      </w:r>
      <w:proofErr w:type="spellEnd"/>
      <w:r w:rsidRPr="009E4F2C">
        <w:rPr>
          <w:rFonts w:asciiTheme="majorBidi" w:hAnsiTheme="majorBidi" w:cstheme="majorBidi"/>
          <w:sz w:val="24"/>
          <w:szCs w:val="24"/>
          <w:lang w:val="en-US"/>
        </w:rPr>
        <w:t>, Volume 6 No 3, Mei 2010</w:t>
      </w:r>
    </w:p>
    <w:p w14:paraId="6D4AED7D"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lastRenderedPageBreak/>
        <w:t>Serhan</w:t>
      </w:r>
      <w:proofErr w:type="spellEnd"/>
      <w:r w:rsidRPr="009E4F2C">
        <w:rPr>
          <w:rFonts w:asciiTheme="majorBidi" w:hAnsiTheme="majorBidi" w:cstheme="majorBidi"/>
          <w:sz w:val="24"/>
          <w:szCs w:val="24"/>
          <w:lang w:val="en-US"/>
        </w:rPr>
        <w:t xml:space="preserve">, M. and </w:t>
      </w:r>
      <w:proofErr w:type="spellStart"/>
      <w:r w:rsidRPr="009E4F2C">
        <w:rPr>
          <w:rFonts w:asciiTheme="majorBidi" w:hAnsiTheme="majorBidi" w:cstheme="majorBidi"/>
          <w:sz w:val="24"/>
          <w:szCs w:val="24"/>
          <w:lang w:val="en-US"/>
        </w:rPr>
        <w:t>Serhan</w:t>
      </w:r>
      <w:proofErr w:type="spellEnd"/>
      <w:r w:rsidRPr="009E4F2C">
        <w:rPr>
          <w:rFonts w:asciiTheme="majorBidi" w:hAnsiTheme="majorBidi" w:cstheme="majorBidi"/>
          <w:sz w:val="24"/>
          <w:szCs w:val="24"/>
          <w:lang w:val="en-US"/>
        </w:rPr>
        <w:t xml:space="preserve">, C. (2019), “The impact of food service attributes on customer satisfaction in a rural university campus environment”, International Journal of Food Science, Vol. 2019, pp. 1-13, 2154548, </w:t>
      </w:r>
      <w:proofErr w:type="spellStart"/>
      <w:r w:rsidRPr="009E4F2C">
        <w:rPr>
          <w:rFonts w:asciiTheme="majorBidi" w:hAnsiTheme="majorBidi" w:cstheme="majorBidi"/>
          <w:sz w:val="24"/>
          <w:szCs w:val="24"/>
          <w:lang w:val="en-US"/>
        </w:rPr>
        <w:t>doi</w:t>
      </w:r>
      <w:proofErr w:type="spellEnd"/>
      <w:r w:rsidRPr="009E4F2C">
        <w:rPr>
          <w:rFonts w:asciiTheme="majorBidi" w:hAnsiTheme="majorBidi" w:cstheme="majorBidi"/>
          <w:sz w:val="24"/>
          <w:szCs w:val="24"/>
          <w:lang w:val="en-US"/>
        </w:rPr>
        <w:t>: 10.1155/2019/2154548</w:t>
      </w:r>
    </w:p>
    <w:p w14:paraId="6E85D2D0" w14:textId="77777777" w:rsidR="005918FE" w:rsidRPr="00DE2D49" w:rsidRDefault="005918FE" w:rsidP="004B4499">
      <w:pPr>
        <w:spacing w:after="120" w:line="240" w:lineRule="auto"/>
        <w:rPr>
          <w:rFonts w:asciiTheme="majorBidi" w:hAnsiTheme="majorBidi" w:cstheme="majorBidi"/>
          <w:sz w:val="24"/>
          <w:szCs w:val="24"/>
          <w:shd w:val="clear" w:color="auto" w:fill="FFFFFF"/>
          <w:lang w:val="en-US"/>
        </w:rPr>
      </w:pPr>
      <w:r w:rsidRPr="00DE2D49">
        <w:rPr>
          <w:rFonts w:asciiTheme="majorBidi" w:hAnsiTheme="majorBidi" w:cstheme="majorBidi"/>
          <w:sz w:val="24"/>
          <w:szCs w:val="24"/>
          <w:shd w:val="clear" w:color="auto" w:fill="FFFFFF"/>
          <w:lang w:val="en-US"/>
        </w:rPr>
        <w:t xml:space="preserve">Sharma R., (2017), «Building customer-based brand equity of domestic brands: Role of brand equity dimensions», </w:t>
      </w:r>
      <w:proofErr w:type="spellStart"/>
      <w:r w:rsidRPr="00DE2D49">
        <w:rPr>
          <w:rFonts w:asciiTheme="majorBidi" w:hAnsiTheme="majorBidi" w:cstheme="majorBidi"/>
          <w:sz w:val="24"/>
          <w:szCs w:val="24"/>
          <w:shd w:val="clear" w:color="auto" w:fill="FFFFFF"/>
          <w:lang w:val="en-US"/>
        </w:rPr>
        <w:t>Metamorphasis</w:t>
      </w:r>
      <w:proofErr w:type="spellEnd"/>
      <w:r w:rsidRPr="00DE2D49">
        <w:rPr>
          <w:rFonts w:asciiTheme="majorBidi" w:hAnsiTheme="majorBidi" w:cstheme="majorBidi"/>
          <w:sz w:val="24"/>
          <w:szCs w:val="24"/>
          <w:shd w:val="clear" w:color="auto" w:fill="FFFFFF"/>
          <w:lang w:val="en-US"/>
        </w:rPr>
        <w:t>, vol.16, No.1, pp.1-15.</w:t>
      </w:r>
    </w:p>
    <w:p w14:paraId="1EF55FE3"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DE2D49">
        <w:rPr>
          <w:rFonts w:asciiTheme="majorBidi" w:hAnsiTheme="majorBidi" w:cstheme="majorBidi"/>
          <w:sz w:val="24"/>
          <w:szCs w:val="24"/>
          <w:shd w:val="clear" w:color="auto" w:fill="FFFFFF"/>
          <w:lang w:val="en-US"/>
        </w:rPr>
        <w:t>Stylidis</w:t>
      </w:r>
      <w:proofErr w:type="spellEnd"/>
      <w:r w:rsidRPr="00DE2D49">
        <w:rPr>
          <w:rFonts w:asciiTheme="majorBidi" w:hAnsiTheme="majorBidi" w:cstheme="majorBidi"/>
          <w:sz w:val="24"/>
          <w:szCs w:val="24"/>
          <w:shd w:val="clear" w:color="auto" w:fill="FFFFFF"/>
          <w:lang w:val="en-US"/>
        </w:rPr>
        <w:t xml:space="preserve"> K., Madrid J., Wickman C., </w:t>
      </w:r>
      <w:proofErr w:type="spellStart"/>
      <w:r w:rsidRPr="00DE2D49">
        <w:rPr>
          <w:rFonts w:asciiTheme="majorBidi" w:hAnsiTheme="majorBidi" w:cstheme="majorBidi"/>
          <w:sz w:val="24"/>
          <w:szCs w:val="24"/>
          <w:shd w:val="clear" w:color="auto" w:fill="FFFFFF"/>
          <w:lang w:val="en-US"/>
        </w:rPr>
        <w:t>Söderberg</w:t>
      </w:r>
      <w:proofErr w:type="spellEnd"/>
      <w:r w:rsidRPr="00DE2D49">
        <w:rPr>
          <w:rFonts w:asciiTheme="majorBidi" w:hAnsiTheme="majorBidi" w:cstheme="majorBidi"/>
          <w:sz w:val="24"/>
          <w:szCs w:val="24"/>
          <w:shd w:val="clear" w:color="auto" w:fill="FFFFFF"/>
          <w:lang w:val="en-US"/>
        </w:rPr>
        <w:t xml:space="preserve"> R., (2017), «Towards overcoming the </w:t>
      </w:r>
      <w:proofErr w:type="gramStart"/>
      <w:r w:rsidRPr="00DE2D49">
        <w:rPr>
          <w:rFonts w:asciiTheme="majorBidi" w:hAnsiTheme="majorBidi" w:cstheme="majorBidi"/>
          <w:sz w:val="24"/>
          <w:szCs w:val="24"/>
          <w:shd w:val="clear" w:color="auto" w:fill="FFFFFF"/>
          <w:lang w:val="en-US"/>
        </w:rPr>
        <w:t>boundaries  between</w:t>
      </w:r>
      <w:proofErr w:type="gramEnd"/>
      <w:r w:rsidRPr="00DE2D49">
        <w:rPr>
          <w:rFonts w:asciiTheme="majorBidi" w:hAnsiTheme="majorBidi" w:cstheme="majorBidi"/>
          <w:sz w:val="24"/>
          <w:szCs w:val="24"/>
          <w:shd w:val="clear" w:color="auto" w:fill="FFFFFF"/>
          <w:lang w:val="en-US"/>
        </w:rPr>
        <w:t xml:space="preserve"> manufacturing  and  perceived  quality:  an  example  of  automotive industry», Procedia CIRP 63, pp.733-738.</w:t>
      </w:r>
    </w:p>
    <w:p w14:paraId="466C57B7"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Thielemann</w:t>
      </w:r>
      <w:proofErr w:type="spellEnd"/>
      <w:r w:rsidRPr="009E4F2C">
        <w:rPr>
          <w:rFonts w:asciiTheme="majorBidi" w:hAnsiTheme="majorBidi" w:cstheme="majorBidi"/>
          <w:sz w:val="24"/>
          <w:szCs w:val="24"/>
          <w:lang w:val="en-US"/>
        </w:rPr>
        <w:t xml:space="preserve">, V.M., </w:t>
      </w:r>
      <w:proofErr w:type="spellStart"/>
      <w:r w:rsidRPr="009E4F2C">
        <w:rPr>
          <w:rFonts w:asciiTheme="majorBidi" w:hAnsiTheme="majorBidi" w:cstheme="majorBidi"/>
          <w:sz w:val="24"/>
          <w:szCs w:val="24"/>
          <w:lang w:val="en-US"/>
        </w:rPr>
        <w:t>Ottenbacher</w:t>
      </w:r>
      <w:proofErr w:type="spellEnd"/>
      <w:r w:rsidRPr="009E4F2C">
        <w:rPr>
          <w:rFonts w:asciiTheme="majorBidi" w:hAnsiTheme="majorBidi" w:cstheme="majorBidi"/>
          <w:sz w:val="24"/>
          <w:szCs w:val="24"/>
          <w:lang w:val="en-US"/>
        </w:rPr>
        <w:t>, M.C. and Harrington, R.J. (2018), “Antecedents and consequences of perceived customer value in the restaurant industry”, International Hospitality Review, Vol. 32 No. 1, pp. 26-45.</w:t>
      </w:r>
    </w:p>
    <w:p w14:paraId="456DCF90"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Tsiotsou</w:t>
      </w:r>
      <w:proofErr w:type="spellEnd"/>
      <w:r w:rsidRPr="009E4F2C">
        <w:rPr>
          <w:rFonts w:asciiTheme="majorBidi" w:hAnsiTheme="majorBidi" w:cstheme="majorBidi"/>
          <w:sz w:val="24"/>
          <w:szCs w:val="24"/>
          <w:lang w:val="en-US"/>
        </w:rPr>
        <w:t>, R. (2006), “The role of perceived product quality and overall satisfaction on purchase intentions”, International Journal of Consumer Studies, Vol. 30 No. 2, pp. 207-217.</w:t>
      </w:r>
    </w:p>
    <w:p w14:paraId="20C0971D" w14:textId="77777777" w:rsidR="005918FE" w:rsidRPr="00DE2D49" w:rsidRDefault="005918FE" w:rsidP="004B4499">
      <w:pPr>
        <w:spacing w:after="120" w:line="240" w:lineRule="auto"/>
        <w:rPr>
          <w:rFonts w:asciiTheme="majorBidi" w:hAnsiTheme="majorBidi" w:cstheme="majorBidi"/>
          <w:sz w:val="24"/>
          <w:szCs w:val="24"/>
          <w:lang w:val="en-US"/>
        </w:rPr>
      </w:pPr>
      <w:r w:rsidRPr="00DE2D49">
        <w:rPr>
          <w:rFonts w:asciiTheme="majorBidi" w:hAnsiTheme="majorBidi" w:cstheme="majorBidi"/>
          <w:sz w:val="24"/>
          <w:szCs w:val="24"/>
          <w:lang w:val="en-US"/>
        </w:rPr>
        <w:t xml:space="preserve">Van- </w:t>
      </w:r>
      <w:proofErr w:type="spellStart"/>
      <w:r w:rsidRPr="00DE2D49">
        <w:rPr>
          <w:rFonts w:asciiTheme="majorBidi" w:hAnsiTheme="majorBidi" w:cstheme="majorBidi"/>
          <w:sz w:val="24"/>
          <w:szCs w:val="24"/>
          <w:lang w:val="en-US"/>
        </w:rPr>
        <w:t>Dat</w:t>
      </w:r>
      <w:proofErr w:type="spellEnd"/>
      <w:r w:rsidRPr="00DE2D49">
        <w:rPr>
          <w:rFonts w:asciiTheme="majorBidi" w:hAnsiTheme="majorBidi" w:cstheme="majorBidi"/>
          <w:sz w:val="24"/>
          <w:szCs w:val="24"/>
          <w:lang w:val="en-US"/>
        </w:rPr>
        <w:t xml:space="preserve"> Tran &amp; Ngoc </w:t>
      </w:r>
      <w:proofErr w:type="spellStart"/>
      <w:r w:rsidRPr="00DE2D49">
        <w:rPr>
          <w:rFonts w:asciiTheme="majorBidi" w:hAnsiTheme="majorBidi" w:cstheme="majorBidi"/>
          <w:sz w:val="24"/>
          <w:szCs w:val="24"/>
          <w:lang w:val="en-US"/>
        </w:rPr>
        <w:t>Truc</w:t>
      </w:r>
      <w:proofErr w:type="spellEnd"/>
      <w:r w:rsidRPr="00DE2D49">
        <w:rPr>
          <w:rFonts w:asciiTheme="majorBidi" w:hAnsiTheme="majorBidi" w:cstheme="majorBidi"/>
          <w:sz w:val="24"/>
          <w:szCs w:val="24"/>
          <w:lang w:val="en-US"/>
        </w:rPr>
        <w:t xml:space="preserve"> Thao Nguyen (2022) Investigating the relationship between brand experience, brand authenticity, brand equity, and customer satisfaction: Evidence from Vietnam, Cogent Business &amp; Management, 9:1, 2084968, DOI: 10.1080/23311975.2022.2084968</w:t>
      </w:r>
    </w:p>
    <w:p w14:paraId="1771F82C" w14:textId="77777777" w:rsidR="005918FE" w:rsidRPr="009E4F2C" w:rsidRDefault="005918FE" w:rsidP="004B4499">
      <w:pPr>
        <w:spacing w:after="120" w:line="240" w:lineRule="auto"/>
        <w:rPr>
          <w:rFonts w:asciiTheme="majorBidi" w:hAnsiTheme="majorBidi" w:cstheme="majorBidi"/>
          <w:sz w:val="24"/>
          <w:szCs w:val="24"/>
          <w:lang w:val="en-US"/>
        </w:rPr>
      </w:pPr>
      <w:proofErr w:type="spellStart"/>
      <w:r w:rsidRPr="009E4F2C">
        <w:rPr>
          <w:rFonts w:asciiTheme="majorBidi" w:hAnsiTheme="majorBidi" w:cstheme="majorBidi"/>
          <w:sz w:val="24"/>
          <w:szCs w:val="24"/>
          <w:lang w:val="en-US"/>
        </w:rPr>
        <w:t>Yuliantoro</w:t>
      </w:r>
      <w:proofErr w:type="spellEnd"/>
      <w:r w:rsidRPr="009E4F2C">
        <w:rPr>
          <w:rFonts w:asciiTheme="majorBidi" w:hAnsiTheme="majorBidi" w:cstheme="majorBidi"/>
          <w:sz w:val="24"/>
          <w:szCs w:val="24"/>
          <w:lang w:val="en-US"/>
        </w:rPr>
        <w:t xml:space="preserve">, N., Juliana, J., </w:t>
      </w:r>
      <w:proofErr w:type="spellStart"/>
      <w:r w:rsidRPr="009E4F2C">
        <w:rPr>
          <w:rFonts w:asciiTheme="majorBidi" w:hAnsiTheme="majorBidi" w:cstheme="majorBidi"/>
          <w:sz w:val="24"/>
          <w:szCs w:val="24"/>
          <w:lang w:val="en-US"/>
        </w:rPr>
        <w:t>Bernarto</w:t>
      </w:r>
      <w:proofErr w:type="spellEnd"/>
      <w:r w:rsidRPr="009E4F2C">
        <w:rPr>
          <w:rFonts w:asciiTheme="majorBidi" w:hAnsiTheme="majorBidi" w:cstheme="majorBidi"/>
          <w:sz w:val="24"/>
          <w:szCs w:val="24"/>
          <w:lang w:val="en-US"/>
        </w:rPr>
        <w:t xml:space="preserve">, I., </w:t>
      </w:r>
      <w:proofErr w:type="spellStart"/>
      <w:r w:rsidRPr="009E4F2C">
        <w:rPr>
          <w:rFonts w:asciiTheme="majorBidi" w:hAnsiTheme="majorBidi" w:cstheme="majorBidi"/>
          <w:sz w:val="24"/>
          <w:szCs w:val="24"/>
          <w:lang w:val="en-US"/>
        </w:rPr>
        <w:t>Pramono</w:t>
      </w:r>
      <w:proofErr w:type="spellEnd"/>
      <w:r w:rsidRPr="009E4F2C">
        <w:rPr>
          <w:rFonts w:asciiTheme="majorBidi" w:hAnsiTheme="majorBidi" w:cstheme="majorBidi"/>
          <w:sz w:val="24"/>
          <w:szCs w:val="24"/>
          <w:lang w:val="en-US"/>
        </w:rPr>
        <w:t xml:space="preserve">, R. and </w:t>
      </w:r>
      <w:proofErr w:type="spellStart"/>
      <w:r w:rsidRPr="009E4F2C">
        <w:rPr>
          <w:rFonts w:asciiTheme="majorBidi" w:hAnsiTheme="majorBidi" w:cstheme="majorBidi"/>
          <w:sz w:val="24"/>
          <w:szCs w:val="24"/>
          <w:lang w:val="en-US"/>
        </w:rPr>
        <w:t>Purwanto</w:t>
      </w:r>
      <w:proofErr w:type="spellEnd"/>
      <w:r w:rsidRPr="009E4F2C">
        <w:rPr>
          <w:rFonts w:asciiTheme="majorBidi" w:hAnsiTheme="majorBidi" w:cstheme="majorBidi"/>
          <w:sz w:val="24"/>
          <w:szCs w:val="24"/>
          <w:lang w:val="en-US"/>
        </w:rPr>
        <w:t xml:space="preserve">, A. (2020), “Z generation satisfaction towards food street culinary at the time of </w:t>
      </w:r>
      <w:proofErr w:type="spellStart"/>
      <w:r w:rsidRPr="009E4F2C">
        <w:rPr>
          <w:rFonts w:asciiTheme="majorBidi" w:hAnsiTheme="majorBidi" w:cstheme="majorBidi"/>
          <w:sz w:val="24"/>
          <w:szCs w:val="24"/>
          <w:lang w:val="en-US"/>
        </w:rPr>
        <w:t>covid</w:t>
      </w:r>
      <w:proofErr w:type="spellEnd"/>
      <w:r w:rsidRPr="009E4F2C">
        <w:rPr>
          <w:rFonts w:asciiTheme="majorBidi" w:hAnsiTheme="majorBidi" w:cstheme="majorBidi"/>
          <w:sz w:val="24"/>
          <w:szCs w:val="24"/>
          <w:lang w:val="en-US"/>
        </w:rPr>
        <w:t xml:space="preserve"> 19 pandemic”, International Journal of Advanced Science and Technology, Vol. 29 No. 4, pp. 5014-5023.</w:t>
      </w:r>
    </w:p>
    <w:p w14:paraId="0A4A7226" w14:textId="77777777" w:rsidR="005918FE" w:rsidRPr="009E4F2C" w:rsidRDefault="005918FE" w:rsidP="004B4499">
      <w:pPr>
        <w:spacing w:after="120" w:line="240" w:lineRule="auto"/>
        <w:rPr>
          <w:rFonts w:asciiTheme="majorBidi" w:hAnsiTheme="majorBidi" w:cstheme="majorBidi"/>
          <w:sz w:val="24"/>
          <w:szCs w:val="24"/>
          <w:lang w:val="en-US"/>
        </w:rPr>
      </w:pPr>
      <w:r w:rsidRPr="009E4F2C">
        <w:rPr>
          <w:rFonts w:asciiTheme="majorBidi" w:hAnsiTheme="majorBidi" w:cstheme="majorBidi"/>
          <w:sz w:val="24"/>
          <w:szCs w:val="24"/>
          <w:lang w:val="en-US"/>
        </w:rPr>
        <w:t>Zeithaml, V.A. (1988), “Consumer perceptions of price, quality, and value: a means-end model and synthesis of evidence”, Journal of Marking, Vol. 52, pp. 2-22.</w:t>
      </w:r>
    </w:p>
    <w:p w14:paraId="1B1AA306" w14:textId="366EBA20" w:rsidR="00E72138" w:rsidRPr="00DE24F8" w:rsidRDefault="00E72138" w:rsidP="004B4499">
      <w:pPr>
        <w:autoSpaceDE w:val="0"/>
        <w:autoSpaceDN w:val="0"/>
        <w:adjustRightInd w:val="0"/>
        <w:spacing w:line="240" w:lineRule="auto"/>
        <w:rPr>
          <w:rFonts w:asciiTheme="majorBidi" w:hAnsiTheme="majorBidi" w:cstheme="majorBidi"/>
          <w:b/>
          <w:bCs/>
          <w:sz w:val="24"/>
          <w:szCs w:val="24"/>
          <w:lang w:val="en-US"/>
        </w:rPr>
      </w:pPr>
    </w:p>
    <w:sectPr w:rsidR="00E72138" w:rsidRPr="00DE24F8" w:rsidSect="00F06905">
      <w:headerReference w:type="default" r:id="rId13"/>
      <w:footerReference w:type="default" r:id="rId14"/>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8C8A7" w14:textId="77777777" w:rsidR="00103310" w:rsidRDefault="00103310" w:rsidP="00E946C4">
      <w:pPr>
        <w:spacing w:line="240" w:lineRule="auto"/>
      </w:pPr>
      <w:r>
        <w:separator/>
      </w:r>
    </w:p>
  </w:endnote>
  <w:endnote w:type="continuationSeparator" w:id="0">
    <w:p w14:paraId="0BE48AB0" w14:textId="77777777" w:rsidR="00103310" w:rsidRDefault="00103310"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F9828" w14:textId="4AC8D2A4" w:rsidR="00DE2D49" w:rsidRDefault="00DE2D49"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14:paraId="709E2683" w14:textId="1F9E11A5" w:rsidR="00DE2D49" w:rsidRPr="006F12F8" w:rsidRDefault="00DE2D49"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Pr="009064A9">
      <w:rPr>
        <w:rFonts w:ascii="Book Antiqua" w:hAnsi="Book Antiqua"/>
        <w:b/>
        <w:noProof/>
        <w:sz w:val="20"/>
        <w:szCs w:val="20"/>
      </w:rPr>
      <w:t>15</w:t>
    </w:r>
    <w:r w:rsidRPr="00B0560A">
      <w:rPr>
        <w:rFonts w:ascii="Book Antiqua" w:hAnsi="Book Antiqua"/>
        <w:b/>
        <w:bCs/>
        <w:sz w:val="20"/>
        <w:szCs w:val="20"/>
      </w:rPr>
      <w:fldChar w:fldCharType="end"/>
    </w:r>
  </w:p>
  <w:p w14:paraId="7E3860A7" w14:textId="77777777" w:rsidR="00DE2D49" w:rsidRPr="006F12F8" w:rsidRDefault="00DE2D49"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E7839" w14:textId="77777777" w:rsidR="00103310" w:rsidRDefault="00103310" w:rsidP="00E946C4">
      <w:pPr>
        <w:spacing w:line="240" w:lineRule="auto"/>
      </w:pPr>
      <w:r>
        <w:separator/>
      </w:r>
    </w:p>
  </w:footnote>
  <w:footnote w:type="continuationSeparator" w:id="0">
    <w:p w14:paraId="10A31838" w14:textId="77777777" w:rsidR="00103310" w:rsidRDefault="00103310"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5AC92" w14:textId="12962213" w:rsidR="00DE2D49" w:rsidRDefault="00DE2D49"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14:paraId="65A25F45" w14:textId="21D67807" w:rsidR="00DE2D49" w:rsidRDefault="00DE2D49"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DE2D49" w:rsidRPr="00811527" w:rsidRDefault="00DE2D49"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DE2D49" w:rsidRPr="002D6CAA" w:rsidRDefault="00DE2D49" w:rsidP="00F06905">
    <w:pPr>
      <w:tabs>
        <w:tab w:val="right" w:pos="9072"/>
      </w:tabs>
      <w:spacing w:line="276" w:lineRule="auto"/>
    </w:pPr>
    <w:r>
      <w:rPr>
        <w:rFonts w:ascii="Book Antiqua" w:hAnsi="Book Antiqua"/>
        <w:sz w:val="20"/>
      </w:rPr>
      <w:t xml:space="preserve">Volume xx : Numéro </w:t>
    </w:r>
    <w:proofErr w:type="spellStart"/>
    <w:r>
      <w:rPr>
        <w:rFonts w:ascii="Book Antiqua" w:hAnsi="Book Antiqua"/>
        <w:sz w:val="20"/>
      </w:rPr>
      <w:t>yy</w:t>
    </w:r>
    <w:proofErr w:type="spellEnd"/>
    <w:r w:rsidRPr="00811527">
      <w:t xml:space="preserve">                                                         </w:t>
    </w:r>
    <w:r w:rsidRPr="00811527">
      <w:tab/>
    </w:r>
  </w:p>
  <w:p w14:paraId="1F4DD5CF" w14:textId="389A6A8E" w:rsidR="00DE2D49" w:rsidRPr="009A2F58" w:rsidRDefault="00DE2D49"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64434"/>
    <w:multiLevelType w:val="hybridMultilevel"/>
    <w:tmpl w:val="722696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C33C84"/>
    <w:multiLevelType w:val="hybridMultilevel"/>
    <w:tmpl w:val="726AB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A69BD"/>
    <w:multiLevelType w:val="hybridMultilevel"/>
    <w:tmpl w:val="971813C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81FBD"/>
    <w:multiLevelType w:val="hybridMultilevel"/>
    <w:tmpl w:val="95B0E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A55558"/>
    <w:multiLevelType w:val="hybridMultilevel"/>
    <w:tmpl w:val="11240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560CDB"/>
    <w:multiLevelType w:val="hybridMultilevel"/>
    <w:tmpl w:val="B99642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91B21C6"/>
    <w:multiLevelType w:val="hybridMultilevel"/>
    <w:tmpl w:val="F96EA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7759F5"/>
    <w:multiLevelType w:val="multilevel"/>
    <w:tmpl w:val="BF5835BE"/>
    <w:lvl w:ilvl="0">
      <w:numFmt w:val="decimal"/>
      <w:lvlText w:val="%1"/>
      <w:lvlJc w:val="left"/>
      <w:pPr>
        <w:ind w:left="540" w:hanging="540"/>
      </w:pPr>
      <w:rPr>
        <w:rFonts w:hint="default"/>
      </w:rPr>
    </w:lvl>
    <w:lvl w:ilvl="1">
      <w:start w:val="55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6E4AEA"/>
    <w:multiLevelType w:val="hybridMultilevel"/>
    <w:tmpl w:val="92B24CF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BF5D7E"/>
    <w:multiLevelType w:val="hybridMultilevel"/>
    <w:tmpl w:val="CDBA0E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580040"/>
    <w:multiLevelType w:val="hybridMultilevel"/>
    <w:tmpl w:val="1D409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3D6341"/>
    <w:multiLevelType w:val="hybridMultilevel"/>
    <w:tmpl w:val="E8A0DDF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A320C02"/>
    <w:multiLevelType w:val="hybridMultilevel"/>
    <w:tmpl w:val="B06A40F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1F6645"/>
    <w:multiLevelType w:val="multilevel"/>
    <w:tmpl w:val="88942014"/>
    <w:lvl w:ilvl="0">
      <w:start w:val="1"/>
      <w:numFmt w:val="decimal"/>
      <w:pStyle w:val="Titre1"/>
      <w:suff w:val="space"/>
      <w:lvlText w:val="Chapitre %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23"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2726C11"/>
    <w:multiLevelType w:val="hybridMultilevel"/>
    <w:tmpl w:val="4906D43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48067F"/>
    <w:multiLevelType w:val="hybridMultilevel"/>
    <w:tmpl w:val="C6124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709F6000"/>
    <w:multiLevelType w:val="multilevel"/>
    <w:tmpl w:val="4E883776"/>
    <w:lvl w:ilvl="0">
      <w:numFmt w:val="decimal"/>
      <w:lvlText w:val="%1"/>
      <w:lvlJc w:val="left"/>
      <w:pPr>
        <w:ind w:left="540" w:hanging="540"/>
      </w:pPr>
      <w:rPr>
        <w:rFonts w:hint="default"/>
      </w:rPr>
    </w:lvl>
    <w:lvl w:ilvl="1">
      <w:start w:val="57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20"/>
  </w:num>
  <w:num w:numId="3">
    <w:abstractNumId w:val="17"/>
  </w:num>
  <w:num w:numId="4">
    <w:abstractNumId w:val="23"/>
  </w:num>
  <w:num w:numId="5">
    <w:abstractNumId w:val="11"/>
  </w:num>
  <w:num w:numId="6">
    <w:abstractNumId w:val="8"/>
  </w:num>
  <w:num w:numId="7">
    <w:abstractNumId w:val="7"/>
  </w:num>
  <w:num w:numId="8">
    <w:abstractNumId w:val="29"/>
  </w:num>
  <w:num w:numId="9">
    <w:abstractNumId w:val="12"/>
  </w:num>
  <w:num w:numId="10">
    <w:abstractNumId w:val="1"/>
  </w:num>
  <w:num w:numId="11">
    <w:abstractNumId w:val="28"/>
  </w:num>
  <w:num w:numId="12">
    <w:abstractNumId w:val="26"/>
  </w:num>
  <w:num w:numId="13">
    <w:abstractNumId w:val="19"/>
  </w:num>
  <w:num w:numId="14">
    <w:abstractNumId w:val="18"/>
  </w:num>
  <w:num w:numId="15">
    <w:abstractNumId w:val="10"/>
  </w:num>
  <w:num w:numId="16">
    <w:abstractNumId w:val="16"/>
  </w:num>
  <w:num w:numId="17">
    <w:abstractNumId w:val="27"/>
  </w:num>
  <w:num w:numId="18">
    <w:abstractNumId w:val="2"/>
  </w:num>
  <w:num w:numId="19">
    <w:abstractNumId w:val="5"/>
  </w:num>
  <w:num w:numId="20">
    <w:abstractNumId w:val="9"/>
  </w:num>
  <w:num w:numId="21">
    <w:abstractNumId w:val="15"/>
  </w:num>
  <w:num w:numId="22">
    <w:abstractNumId w:val="25"/>
  </w:num>
  <w:num w:numId="23">
    <w:abstractNumId w:val="4"/>
  </w:num>
  <w:num w:numId="24">
    <w:abstractNumId w:val="22"/>
  </w:num>
  <w:num w:numId="25">
    <w:abstractNumId w:val="24"/>
  </w:num>
  <w:num w:numId="26">
    <w:abstractNumId w:val="13"/>
  </w:num>
  <w:num w:numId="27">
    <w:abstractNumId w:val="3"/>
  </w:num>
  <w:num w:numId="28">
    <w:abstractNumId w:val="21"/>
  </w:num>
  <w:num w:numId="29">
    <w:abstractNumId w:val="14"/>
  </w:num>
  <w:num w:numId="30">
    <w:abstractNumId w:val="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4A5"/>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3310"/>
    <w:rsid w:val="001047AC"/>
    <w:rsid w:val="00106590"/>
    <w:rsid w:val="001102C4"/>
    <w:rsid w:val="00111EC1"/>
    <w:rsid w:val="001213B3"/>
    <w:rsid w:val="001236B6"/>
    <w:rsid w:val="001244B3"/>
    <w:rsid w:val="0013171D"/>
    <w:rsid w:val="001339D9"/>
    <w:rsid w:val="001352AE"/>
    <w:rsid w:val="00137094"/>
    <w:rsid w:val="00142390"/>
    <w:rsid w:val="0014296C"/>
    <w:rsid w:val="00143628"/>
    <w:rsid w:val="0015112E"/>
    <w:rsid w:val="00154062"/>
    <w:rsid w:val="0016421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1F32C2"/>
    <w:rsid w:val="002079BD"/>
    <w:rsid w:val="0021024C"/>
    <w:rsid w:val="00213B40"/>
    <w:rsid w:val="00213BEE"/>
    <w:rsid w:val="002140DD"/>
    <w:rsid w:val="002213F2"/>
    <w:rsid w:val="00221F5B"/>
    <w:rsid w:val="00230C2C"/>
    <w:rsid w:val="00236204"/>
    <w:rsid w:val="002423DB"/>
    <w:rsid w:val="00242DC0"/>
    <w:rsid w:val="00244CCE"/>
    <w:rsid w:val="002462E3"/>
    <w:rsid w:val="00254AF3"/>
    <w:rsid w:val="002561F1"/>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2D5"/>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0C91"/>
    <w:rsid w:val="00463F94"/>
    <w:rsid w:val="00464DA9"/>
    <w:rsid w:val="00467CC9"/>
    <w:rsid w:val="00471D32"/>
    <w:rsid w:val="00473152"/>
    <w:rsid w:val="004819C0"/>
    <w:rsid w:val="00491140"/>
    <w:rsid w:val="00495DC0"/>
    <w:rsid w:val="004A36AD"/>
    <w:rsid w:val="004A39F8"/>
    <w:rsid w:val="004A3A12"/>
    <w:rsid w:val="004A4939"/>
    <w:rsid w:val="004A525B"/>
    <w:rsid w:val="004B0096"/>
    <w:rsid w:val="004B10BA"/>
    <w:rsid w:val="004B1936"/>
    <w:rsid w:val="004B1981"/>
    <w:rsid w:val="004B30BB"/>
    <w:rsid w:val="004B3CF5"/>
    <w:rsid w:val="004B4499"/>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18FE"/>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04547"/>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23F2"/>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1CE1"/>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64A9"/>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E4F2C"/>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3310"/>
    <w:rsid w:val="00B836AC"/>
    <w:rsid w:val="00B877D4"/>
    <w:rsid w:val="00B87C55"/>
    <w:rsid w:val="00B92B34"/>
    <w:rsid w:val="00B94342"/>
    <w:rsid w:val="00B97D5F"/>
    <w:rsid w:val="00BA0A70"/>
    <w:rsid w:val="00BA0D6A"/>
    <w:rsid w:val="00BA3EDD"/>
    <w:rsid w:val="00BA3FE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72DDF"/>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D49"/>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A780B"/>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1FF"/>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 w:val="00FF391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95E4B"/>
  <w15:docId w15:val="{6FAD850A-1E72-492E-A8DA-04B75639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37A"/>
  </w:style>
  <w:style w:type="paragraph" w:styleId="Titre1">
    <w:name w:val="heading 1"/>
    <w:basedOn w:val="Normal"/>
    <w:link w:val="Titre1Car"/>
    <w:uiPriority w:val="9"/>
    <w:qFormat/>
    <w:rsid w:val="005918FE"/>
    <w:pPr>
      <w:numPr>
        <w:numId w:val="24"/>
      </w:num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Titre2">
    <w:name w:val="heading 2"/>
    <w:aliases w:val="Titre 2 Car Car Car,Titre 2 Car Car,Titre 2 Car Car Car Car Car Car Car,Titre 2 Car Car Car Car Car,Titre 2 Car Car Car Car Car Car,Titre 2 Car Car Car Car,Titre 2 Car Car1,Titre 2 Car Car Car Car Car1,Titre 2 Car Car Car1 Car Car Car Car Car"/>
    <w:basedOn w:val="Normal"/>
    <w:next w:val="Normal"/>
    <w:link w:val="Titre2Car"/>
    <w:unhideWhenUsed/>
    <w:qFormat/>
    <w:rsid w:val="005918FE"/>
    <w:pPr>
      <w:keepNext/>
      <w:keepLines/>
      <w:numPr>
        <w:ilvl w:val="1"/>
        <w:numId w:val="24"/>
      </w:numPr>
      <w:spacing w:before="200" w:line="276" w:lineRule="auto"/>
      <w:jc w:val="left"/>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unhideWhenUsed/>
    <w:qFormat/>
    <w:rsid w:val="005918FE"/>
    <w:pPr>
      <w:keepNext/>
      <w:keepLines/>
      <w:numPr>
        <w:ilvl w:val="2"/>
        <w:numId w:val="24"/>
      </w:numPr>
      <w:spacing w:before="200" w:line="276" w:lineRule="auto"/>
      <w:jc w:val="left"/>
      <w:outlineLvl w:val="2"/>
    </w:pPr>
    <w:rPr>
      <w:rFonts w:asciiTheme="majorHAnsi" w:eastAsiaTheme="majorEastAsia" w:hAnsiTheme="majorHAnsi" w:cstheme="majorBidi"/>
      <w:b/>
      <w:bCs/>
      <w:color w:val="4F81BD" w:themeColor="accent1"/>
      <w:lang w:eastAsia="en-US"/>
    </w:rPr>
  </w:style>
  <w:style w:type="paragraph" w:styleId="Titre4">
    <w:name w:val="heading 4"/>
    <w:basedOn w:val="Normal"/>
    <w:next w:val="Normal"/>
    <w:link w:val="Titre4Car"/>
    <w:uiPriority w:val="9"/>
    <w:unhideWhenUsed/>
    <w:qFormat/>
    <w:rsid w:val="005918FE"/>
    <w:pPr>
      <w:keepNext/>
      <w:keepLines/>
      <w:numPr>
        <w:ilvl w:val="3"/>
        <w:numId w:val="24"/>
      </w:numPr>
      <w:spacing w:before="200" w:line="276" w:lineRule="auto"/>
      <w:jc w:val="left"/>
      <w:outlineLvl w:val="3"/>
    </w:pPr>
    <w:rPr>
      <w:rFonts w:asciiTheme="majorHAnsi" w:eastAsiaTheme="majorEastAsia" w:hAnsiTheme="majorHAnsi" w:cstheme="majorBidi"/>
      <w:b/>
      <w:bCs/>
      <w:i/>
      <w:iCs/>
      <w:color w:val="4F81BD" w:themeColor="accent1"/>
      <w:lang w:eastAsia="en-US"/>
    </w:rPr>
  </w:style>
  <w:style w:type="paragraph" w:styleId="Titre5">
    <w:name w:val="heading 5"/>
    <w:basedOn w:val="Normal"/>
    <w:next w:val="Normal"/>
    <w:link w:val="Titre5Car"/>
    <w:uiPriority w:val="9"/>
    <w:unhideWhenUsed/>
    <w:qFormat/>
    <w:rsid w:val="005918FE"/>
    <w:pPr>
      <w:keepNext/>
      <w:keepLines/>
      <w:numPr>
        <w:ilvl w:val="4"/>
        <w:numId w:val="24"/>
      </w:numPr>
      <w:spacing w:before="200" w:line="276" w:lineRule="auto"/>
      <w:jc w:val="left"/>
      <w:outlineLvl w:val="4"/>
    </w:pPr>
    <w:rPr>
      <w:rFonts w:asciiTheme="majorHAnsi" w:eastAsiaTheme="majorEastAsia" w:hAnsiTheme="majorHAnsi" w:cstheme="majorBidi"/>
      <w:color w:val="243F60" w:themeColor="accent1" w:themeShade="7F"/>
      <w:lang w:eastAsia="en-US"/>
    </w:rPr>
  </w:style>
  <w:style w:type="paragraph" w:styleId="Titre6">
    <w:name w:val="heading 6"/>
    <w:basedOn w:val="Normal"/>
    <w:next w:val="Normal"/>
    <w:link w:val="Titre6Car"/>
    <w:uiPriority w:val="9"/>
    <w:unhideWhenUsed/>
    <w:qFormat/>
    <w:rsid w:val="005918FE"/>
    <w:pPr>
      <w:keepNext/>
      <w:keepLines/>
      <w:numPr>
        <w:ilvl w:val="5"/>
        <w:numId w:val="24"/>
      </w:numPr>
      <w:spacing w:before="200" w:line="276" w:lineRule="auto"/>
      <w:jc w:val="left"/>
      <w:outlineLvl w:val="5"/>
    </w:pPr>
    <w:rPr>
      <w:rFonts w:asciiTheme="majorHAnsi" w:eastAsiaTheme="majorEastAsia" w:hAnsiTheme="majorHAnsi" w:cstheme="majorBidi"/>
      <w:i/>
      <w:iCs/>
      <w:color w:val="243F60" w:themeColor="accent1" w:themeShade="7F"/>
      <w:lang w:eastAsia="en-US"/>
    </w:rPr>
  </w:style>
  <w:style w:type="paragraph" w:styleId="Titre7">
    <w:name w:val="heading 7"/>
    <w:basedOn w:val="Normal"/>
    <w:next w:val="Normal"/>
    <w:link w:val="Titre7Car"/>
    <w:uiPriority w:val="9"/>
    <w:unhideWhenUsed/>
    <w:qFormat/>
    <w:rsid w:val="005918FE"/>
    <w:pPr>
      <w:keepNext/>
      <w:keepLines/>
      <w:numPr>
        <w:ilvl w:val="6"/>
        <w:numId w:val="24"/>
      </w:numPr>
      <w:spacing w:before="200" w:line="276" w:lineRule="auto"/>
      <w:jc w:val="left"/>
      <w:outlineLvl w:val="6"/>
    </w:pPr>
    <w:rPr>
      <w:rFonts w:asciiTheme="majorHAnsi" w:eastAsiaTheme="majorEastAsia" w:hAnsiTheme="majorHAnsi" w:cstheme="majorBidi"/>
      <w:i/>
      <w:iCs/>
      <w:color w:val="404040" w:themeColor="text1" w:themeTint="BF"/>
      <w:lang w:eastAsia="en-US"/>
    </w:rPr>
  </w:style>
  <w:style w:type="paragraph" w:styleId="Titre8">
    <w:name w:val="heading 8"/>
    <w:basedOn w:val="Normal"/>
    <w:next w:val="Normal"/>
    <w:link w:val="Titre8Car"/>
    <w:uiPriority w:val="9"/>
    <w:unhideWhenUsed/>
    <w:qFormat/>
    <w:rsid w:val="005918FE"/>
    <w:pPr>
      <w:keepNext/>
      <w:keepLines/>
      <w:numPr>
        <w:ilvl w:val="7"/>
        <w:numId w:val="24"/>
      </w:numPr>
      <w:spacing w:before="20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Titre9">
    <w:name w:val="heading 9"/>
    <w:basedOn w:val="Normal"/>
    <w:next w:val="Normal"/>
    <w:link w:val="Titre9Car"/>
    <w:uiPriority w:val="9"/>
    <w:unhideWhenUsed/>
    <w:qFormat/>
    <w:rsid w:val="005918FE"/>
    <w:pPr>
      <w:keepNext/>
      <w:keepLines/>
      <w:numPr>
        <w:ilvl w:val="8"/>
        <w:numId w:val="24"/>
      </w:numPr>
      <w:spacing w:before="20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Mentionnonrsolue1">
    <w:name w:val="Mention non résolue1"/>
    <w:basedOn w:val="Policepardfaut"/>
    <w:uiPriority w:val="99"/>
    <w:semiHidden/>
    <w:unhideWhenUsed/>
    <w:rsid w:val="004A525B"/>
    <w:rPr>
      <w:color w:val="605E5C"/>
      <w:shd w:val="clear" w:color="auto" w:fill="E1DFDD"/>
    </w:rPr>
  </w:style>
  <w:style w:type="character" w:styleId="lev">
    <w:name w:val="Strong"/>
    <w:basedOn w:val="Policepardfaut"/>
    <w:uiPriority w:val="22"/>
    <w:qFormat/>
    <w:rsid w:val="005918FE"/>
    <w:rPr>
      <w:b/>
      <w:bCs/>
    </w:rPr>
  </w:style>
  <w:style w:type="character" w:customStyle="1" w:styleId="Titre1Car">
    <w:name w:val="Titre 1 Car"/>
    <w:basedOn w:val="Policepardfaut"/>
    <w:link w:val="Titre1"/>
    <w:uiPriority w:val="9"/>
    <w:rsid w:val="005918FE"/>
    <w:rPr>
      <w:rFonts w:ascii="Times New Roman" w:eastAsia="Times New Roman" w:hAnsi="Times New Roman" w:cs="Times New Roman"/>
      <w:b/>
      <w:bCs/>
      <w:kern w:val="36"/>
      <w:sz w:val="48"/>
      <w:szCs w:val="48"/>
    </w:rPr>
  </w:style>
  <w:style w:type="character" w:customStyle="1" w:styleId="Titre2Car">
    <w:name w:val="Titre 2 Car"/>
    <w:aliases w:val="Titre 2 Car Car Car Car1,Titre 2 Car Car Car1,Titre 2 Car Car Car Car Car Car Car Car,Titre 2 Car Car Car Car Car Car1,Titre 2 Car Car Car Car Car Car Car1,Titre 2 Car Car Car Car Car2,Titre 2 Car Car1 Car,Titre 2 Car Car Car Car Car1 Car"/>
    <w:basedOn w:val="Policepardfaut"/>
    <w:link w:val="Titre2"/>
    <w:rsid w:val="005918FE"/>
    <w:rPr>
      <w:rFonts w:asciiTheme="majorHAnsi" w:eastAsiaTheme="majorEastAsia" w:hAnsiTheme="majorHAnsi" w:cstheme="majorBidi"/>
      <w:b/>
      <w:bCs/>
      <w:color w:val="4F81BD" w:themeColor="accent1"/>
      <w:sz w:val="26"/>
      <w:szCs w:val="26"/>
      <w:lang w:eastAsia="en-US"/>
    </w:rPr>
  </w:style>
  <w:style w:type="character" w:customStyle="1" w:styleId="Titre3Car">
    <w:name w:val="Titre 3 Car"/>
    <w:basedOn w:val="Policepardfaut"/>
    <w:link w:val="Titre3"/>
    <w:uiPriority w:val="9"/>
    <w:rsid w:val="005918FE"/>
    <w:rPr>
      <w:rFonts w:asciiTheme="majorHAnsi" w:eastAsiaTheme="majorEastAsia" w:hAnsiTheme="majorHAnsi" w:cstheme="majorBidi"/>
      <w:b/>
      <w:bCs/>
      <w:color w:val="4F81BD" w:themeColor="accent1"/>
      <w:lang w:eastAsia="en-US"/>
    </w:rPr>
  </w:style>
  <w:style w:type="character" w:customStyle="1" w:styleId="Titre4Car">
    <w:name w:val="Titre 4 Car"/>
    <w:basedOn w:val="Policepardfaut"/>
    <w:link w:val="Titre4"/>
    <w:uiPriority w:val="9"/>
    <w:rsid w:val="005918FE"/>
    <w:rPr>
      <w:rFonts w:asciiTheme="majorHAnsi" w:eastAsiaTheme="majorEastAsia" w:hAnsiTheme="majorHAnsi" w:cstheme="majorBidi"/>
      <w:b/>
      <w:bCs/>
      <w:i/>
      <w:iCs/>
      <w:color w:val="4F81BD" w:themeColor="accent1"/>
      <w:lang w:eastAsia="en-US"/>
    </w:rPr>
  </w:style>
  <w:style w:type="character" w:customStyle="1" w:styleId="Titre5Car">
    <w:name w:val="Titre 5 Car"/>
    <w:basedOn w:val="Policepardfaut"/>
    <w:link w:val="Titre5"/>
    <w:uiPriority w:val="9"/>
    <w:rsid w:val="005918FE"/>
    <w:rPr>
      <w:rFonts w:asciiTheme="majorHAnsi" w:eastAsiaTheme="majorEastAsia" w:hAnsiTheme="majorHAnsi" w:cstheme="majorBidi"/>
      <w:color w:val="243F60" w:themeColor="accent1" w:themeShade="7F"/>
      <w:lang w:eastAsia="en-US"/>
    </w:rPr>
  </w:style>
  <w:style w:type="character" w:customStyle="1" w:styleId="Titre6Car">
    <w:name w:val="Titre 6 Car"/>
    <w:basedOn w:val="Policepardfaut"/>
    <w:link w:val="Titre6"/>
    <w:uiPriority w:val="9"/>
    <w:rsid w:val="005918FE"/>
    <w:rPr>
      <w:rFonts w:asciiTheme="majorHAnsi" w:eastAsiaTheme="majorEastAsia" w:hAnsiTheme="majorHAnsi" w:cstheme="majorBidi"/>
      <w:i/>
      <w:iCs/>
      <w:color w:val="243F60" w:themeColor="accent1" w:themeShade="7F"/>
      <w:lang w:eastAsia="en-US"/>
    </w:rPr>
  </w:style>
  <w:style w:type="character" w:customStyle="1" w:styleId="Titre7Car">
    <w:name w:val="Titre 7 Car"/>
    <w:basedOn w:val="Policepardfaut"/>
    <w:link w:val="Titre7"/>
    <w:uiPriority w:val="9"/>
    <w:rsid w:val="005918FE"/>
    <w:rPr>
      <w:rFonts w:asciiTheme="majorHAnsi" w:eastAsiaTheme="majorEastAsia" w:hAnsiTheme="majorHAnsi" w:cstheme="majorBidi"/>
      <w:i/>
      <w:iCs/>
      <w:color w:val="404040" w:themeColor="text1" w:themeTint="BF"/>
      <w:lang w:eastAsia="en-US"/>
    </w:rPr>
  </w:style>
  <w:style w:type="character" w:customStyle="1" w:styleId="Titre8Car">
    <w:name w:val="Titre 8 Car"/>
    <w:basedOn w:val="Policepardfaut"/>
    <w:link w:val="Titre8"/>
    <w:uiPriority w:val="9"/>
    <w:rsid w:val="005918FE"/>
    <w:rPr>
      <w:rFonts w:asciiTheme="majorHAnsi" w:eastAsiaTheme="majorEastAsia" w:hAnsiTheme="majorHAnsi" w:cstheme="majorBidi"/>
      <w:color w:val="404040" w:themeColor="text1" w:themeTint="BF"/>
      <w:sz w:val="20"/>
      <w:szCs w:val="20"/>
      <w:lang w:eastAsia="en-US"/>
    </w:rPr>
  </w:style>
  <w:style w:type="character" w:customStyle="1" w:styleId="Titre9Car">
    <w:name w:val="Titre 9 Car"/>
    <w:basedOn w:val="Policepardfaut"/>
    <w:link w:val="Titre9"/>
    <w:uiPriority w:val="9"/>
    <w:rsid w:val="005918FE"/>
    <w:rPr>
      <w:rFonts w:asciiTheme="majorHAnsi" w:eastAsiaTheme="majorEastAsia" w:hAnsiTheme="majorHAnsi" w:cstheme="majorBidi"/>
      <w:i/>
      <w:iCs/>
      <w:color w:val="404040" w:themeColor="text1" w:themeTint="BF"/>
      <w:sz w:val="20"/>
      <w:szCs w:val="20"/>
      <w:lang w:eastAsia="en-US"/>
    </w:rPr>
  </w:style>
  <w:style w:type="paragraph" w:styleId="Lgende">
    <w:name w:val="caption"/>
    <w:basedOn w:val="Normal"/>
    <w:next w:val="Normal"/>
    <w:uiPriority w:val="35"/>
    <w:unhideWhenUsed/>
    <w:qFormat/>
    <w:rsid w:val="005918FE"/>
    <w:pPr>
      <w:spacing w:after="200" w:line="240" w:lineRule="auto"/>
      <w:jc w:val="left"/>
    </w:pPr>
    <w:rPr>
      <w:rFonts w:eastAsiaTheme="minorHAnsi"/>
      <w:b/>
      <w:bCs/>
      <w:color w:val="4F81BD" w:themeColor="accent1"/>
      <w:sz w:val="18"/>
      <w:szCs w:val="18"/>
      <w:lang w:eastAsia="en-US"/>
    </w:rPr>
  </w:style>
  <w:style w:type="paragraph" w:styleId="NormalWeb">
    <w:name w:val="Normal (Web)"/>
    <w:basedOn w:val="Normal"/>
    <w:uiPriority w:val="99"/>
    <w:unhideWhenUsed/>
    <w:rsid w:val="00FB21FF"/>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08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5609/gjbssr.2017.5.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asianpublication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dpi.com/journal/sustainabi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59989-8A5E-40DA-AF21-02CF49BC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6653</Words>
  <Characters>36592</Characters>
  <Application>Microsoft Office Word</Application>
  <DocSecurity>0</DocSecurity>
  <Lines>304</Lines>
  <Paragraphs>86</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43159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BILEL</cp:lastModifiedBy>
  <cp:revision>7</cp:revision>
  <cp:lastPrinted>2018-02-14T02:59:00Z</cp:lastPrinted>
  <dcterms:created xsi:type="dcterms:W3CDTF">2026-06-10T06:47:00Z</dcterms:created>
  <dcterms:modified xsi:type="dcterms:W3CDTF">2026-06-10T06:53:00Z</dcterms:modified>
</cp:coreProperties>
</file>